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9701"/>
      </w:tblGrid>
      <w:tr w:rsidR="009C5FD6" w:rsidRPr="006C60B5" w14:paraId="720016A1" w14:textId="77777777" w:rsidTr="00322ADB">
        <w:trPr>
          <w:trHeight w:val="461"/>
        </w:trPr>
        <w:tc>
          <w:tcPr>
            <w:tcW w:w="707" w:type="dxa"/>
            <w:shd w:val="clear" w:color="auto" w:fill="BFBFBF"/>
          </w:tcPr>
          <w:p w14:paraId="676521EE" w14:textId="77777777" w:rsidR="009C5FD6" w:rsidRPr="006C60B5" w:rsidRDefault="009C5FD6" w:rsidP="00E02E4A">
            <w:pPr>
              <w:jc w:val="center"/>
              <w:rPr>
                <w:b/>
                <w:sz w:val="20"/>
                <w:szCs w:val="20"/>
              </w:rPr>
            </w:pPr>
          </w:p>
          <w:p w14:paraId="2DD3838D" w14:textId="77777777" w:rsidR="009C5FD6" w:rsidRPr="006C60B5" w:rsidRDefault="009C5FD6" w:rsidP="00E02E4A">
            <w:pPr>
              <w:jc w:val="center"/>
              <w:rPr>
                <w:b/>
                <w:sz w:val="20"/>
                <w:szCs w:val="20"/>
              </w:rPr>
            </w:pPr>
            <w:r w:rsidRPr="006C60B5">
              <w:rPr>
                <w:b/>
                <w:sz w:val="20"/>
                <w:szCs w:val="20"/>
              </w:rPr>
              <w:t xml:space="preserve">A. </w:t>
            </w:r>
          </w:p>
        </w:tc>
        <w:tc>
          <w:tcPr>
            <w:tcW w:w="9613" w:type="dxa"/>
            <w:shd w:val="clear" w:color="auto" w:fill="BFBFBF"/>
          </w:tcPr>
          <w:p w14:paraId="266A74C4" w14:textId="77777777" w:rsidR="009C5FD6" w:rsidRPr="006C60B5" w:rsidRDefault="009C5FD6" w:rsidP="00E02E4A">
            <w:pPr>
              <w:rPr>
                <w:b/>
                <w:sz w:val="20"/>
                <w:szCs w:val="20"/>
              </w:rPr>
            </w:pPr>
          </w:p>
          <w:p w14:paraId="5D0E540D" w14:textId="77777777" w:rsidR="009C5FD6" w:rsidRPr="006C60B5" w:rsidRDefault="009C5FD6" w:rsidP="00E02E4A">
            <w:pPr>
              <w:rPr>
                <w:b/>
                <w:sz w:val="20"/>
                <w:szCs w:val="20"/>
              </w:rPr>
            </w:pPr>
            <w:r w:rsidRPr="006C60B5">
              <w:rPr>
                <w:b/>
                <w:sz w:val="20"/>
                <w:szCs w:val="20"/>
              </w:rPr>
              <w:t>PHA Information.</w:t>
            </w:r>
          </w:p>
          <w:p w14:paraId="09BB5031" w14:textId="77777777" w:rsidR="009C5FD6" w:rsidRPr="006C60B5" w:rsidRDefault="009C5FD6" w:rsidP="00E02E4A">
            <w:pPr>
              <w:rPr>
                <w:bCs/>
                <w:sz w:val="20"/>
                <w:szCs w:val="20"/>
              </w:rPr>
            </w:pPr>
          </w:p>
        </w:tc>
      </w:tr>
      <w:tr w:rsidR="00144B75" w:rsidRPr="00EC1129" w14:paraId="61ACDD9E" w14:textId="77777777" w:rsidTr="00322ADB">
        <w:trPr>
          <w:trHeight w:val="64"/>
        </w:trPr>
        <w:tc>
          <w:tcPr>
            <w:tcW w:w="707" w:type="dxa"/>
          </w:tcPr>
          <w:p w14:paraId="08710C7D" w14:textId="77777777" w:rsidR="00144B75" w:rsidRDefault="00144B75" w:rsidP="00E02E4A">
            <w:pPr>
              <w:jc w:val="center"/>
              <w:rPr>
                <w:b/>
                <w:sz w:val="16"/>
                <w:szCs w:val="16"/>
              </w:rPr>
            </w:pPr>
          </w:p>
          <w:p w14:paraId="73F8BD65" w14:textId="77777777" w:rsidR="00144B75" w:rsidRDefault="00144B75" w:rsidP="00941A47">
            <w:pPr>
              <w:jc w:val="center"/>
              <w:rPr>
                <w:b/>
                <w:sz w:val="16"/>
                <w:szCs w:val="16"/>
              </w:rPr>
            </w:pPr>
            <w:r>
              <w:rPr>
                <w:b/>
                <w:sz w:val="16"/>
                <w:szCs w:val="16"/>
              </w:rPr>
              <w:t>A.1</w:t>
            </w:r>
          </w:p>
        </w:tc>
        <w:tc>
          <w:tcPr>
            <w:tcW w:w="9613" w:type="dxa"/>
          </w:tcPr>
          <w:p w14:paraId="2886CF6B" w14:textId="77777777" w:rsidR="00144B75" w:rsidRPr="00370B90" w:rsidRDefault="00144B75" w:rsidP="00E02E4A">
            <w:pPr>
              <w:rPr>
                <w:b/>
                <w:sz w:val="16"/>
                <w:szCs w:val="16"/>
              </w:rPr>
            </w:pPr>
          </w:p>
          <w:p w14:paraId="56CFFBEF" w14:textId="18741094" w:rsidR="00144B75" w:rsidRPr="00370B90" w:rsidRDefault="00144B75" w:rsidP="00E02E4A">
            <w:pPr>
              <w:rPr>
                <w:bCs/>
                <w:sz w:val="16"/>
                <w:szCs w:val="16"/>
              </w:rPr>
            </w:pPr>
            <w:r w:rsidRPr="00370B90">
              <w:rPr>
                <w:b/>
                <w:sz w:val="16"/>
                <w:szCs w:val="16"/>
              </w:rPr>
              <w:t>PHA Name</w:t>
            </w:r>
            <w:r w:rsidRPr="00370B90">
              <w:rPr>
                <w:sz w:val="16"/>
                <w:szCs w:val="16"/>
              </w:rPr>
              <w:t xml:space="preserve">:  </w:t>
            </w:r>
            <w:r w:rsidRPr="003968B3">
              <w:rPr>
                <w:sz w:val="16"/>
                <w:szCs w:val="16"/>
                <w:u w:val="single"/>
              </w:rPr>
              <w:t>__</w:t>
            </w:r>
            <w:r w:rsidR="003968B3" w:rsidRPr="003968B3">
              <w:rPr>
                <w:sz w:val="16"/>
                <w:szCs w:val="16"/>
                <w:u w:val="single"/>
              </w:rPr>
              <w:t>Coastal Community Action, Inc.</w:t>
            </w:r>
            <w:r w:rsidRPr="003968B3">
              <w:rPr>
                <w:sz w:val="16"/>
                <w:szCs w:val="16"/>
                <w:u w:val="single"/>
              </w:rPr>
              <w:t>____________________________</w:t>
            </w:r>
            <w:r w:rsidRPr="003968B3">
              <w:rPr>
                <w:bCs/>
                <w:sz w:val="16"/>
                <w:szCs w:val="16"/>
                <w:u w:val="single"/>
              </w:rPr>
              <w:t>______________________</w:t>
            </w:r>
            <w:r w:rsidRPr="00370B90">
              <w:rPr>
                <w:bCs/>
                <w:sz w:val="16"/>
                <w:szCs w:val="16"/>
              </w:rPr>
              <w:t xml:space="preserve">  </w:t>
            </w:r>
            <w:r w:rsidRPr="00370B90">
              <w:rPr>
                <w:b/>
                <w:bCs/>
                <w:sz w:val="16"/>
                <w:szCs w:val="16"/>
              </w:rPr>
              <w:t>PHA Code</w:t>
            </w:r>
            <w:r w:rsidRPr="00370B90">
              <w:rPr>
                <w:bCs/>
                <w:sz w:val="16"/>
                <w:szCs w:val="16"/>
              </w:rPr>
              <w:t>:</w:t>
            </w:r>
            <w:r w:rsidR="003968B3">
              <w:rPr>
                <w:bCs/>
                <w:sz w:val="16"/>
                <w:szCs w:val="16"/>
                <w:u w:val="single"/>
              </w:rPr>
              <w:t>NC141</w:t>
            </w:r>
          </w:p>
          <w:p w14:paraId="0400E548" w14:textId="77777777" w:rsidR="00322ADB" w:rsidRPr="00370B90" w:rsidRDefault="00322ADB" w:rsidP="00322ADB">
            <w:pPr>
              <w:rPr>
                <w:sz w:val="16"/>
                <w:szCs w:val="16"/>
              </w:rPr>
            </w:pPr>
          </w:p>
          <w:p w14:paraId="3168AC63" w14:textId="77777777" w:rsidR="00144B75" w:rsidRPr="00370B90" w:rsidRDefault="00144B75" w:rsidP="00E02E4A">
            <w:pPr>
              <w:rPr>
                <w:sz w:val="16"/>
                <w:szCs w:val="16"/>
              </w:rPr>
            </w:pPr>
          </w:p>
          <w:p w14:paraId="17AA1268" w14:textId="51CCC4F1" w:rsidR="00144B75" w:rsidRPr="00370B90" w:rsidRDefault="00144B75" w:rsidP="00E02E4A">
            <w:pPr>
              <w:rPr>
                <w:bCs/>
                <w:sz w:val="16"/>
                <w:szCs w:val="16"/>
              </w:rPr>
            </w:pPr>
            <w:r w:rsidRPr="00370B90">
              <w:rPr>
                <w:b/>
                <w:bCs/>
                <w:sz w:val="16"/>
                <w:szCs w:val="16"/>
              </w:rPr>
              <w:t>PHA Plan for Fiscal Year Beginning</w:t>
            </w:r>
            <w:proofErr w:type="gramStart"/>
            <w:r w:rsidRPr="00370B90">
              <w:rPr>
                <w:bCs/>
                <w:sz w:val="16"/>
                <w:szCs w:val="16"/>
              </w:rPr>
              <w:t>:  (</w:t>
            </w:r>
            <w:proofErr w:type="gramEnd"/>
            <w:r w:rsidRPr="00370B90">
              <w:rPr>
                <w:bCs/>
                <w:sz w:val="16"/>
                <w:szCs w:val="16"/>
              </w:rPr>
              <w:t xml:space="preserve">MM/YYYY): </w:t>
            </w:r>
            <w:r w:rsidR="003968B3">
              <w:rPr>
                <w:bCs/>
                <w:sz w:val="16"/>
                <w:szCs w:val="16"/>
                <w:u w:val="single"/>
              </w:rPr>
              <w:t>10/2020</w:t>
            </w:r>
          </w:p>
          <w:p w14:paraId="7290DB59" w14:textId="04A39B83" w:rsidR="00144B75" w:rsidRPr="00370B90" w:rsidRDefault="00144B75" w:rsidP="00A112C9">
            <w:pPr>
              <w:tabs>
                <w:tab w:val="left" w:pos="6358"/>
              </w:tabs>
              <w:rPr>
                <w:sz w:val="16"/>
                <w:szCs w:val="16"/>
              </w:rPr>
            </w:pPr>
            <w:r w:rsidRPr="00370B90">
              <w:rPr>
                <w:b/>
                <w:bCs/>
                <w:sz w:val="16"/>
                <w:szCs w:val="16"/>
              </w:rPr>
              <w:t xml:space="preserve">PHA Plan Submission Type:  </w:t>
            </w:r>
            <w:r w:rsidR="003968B3">
              <w:rPr>
                <w:sz w:val="16"/>
                <w:szCs w:val="16"/>
              </w:rPr>
              <w:fldChar w:fldCharType="begin">
                <w:ffData>
                  <w:name w:val="Check1"/>
                  <w:enabled/>
                  <w:calcOnExit w:val="0"/>
                  <w:checkBox>
                    <w:sizeAuto/>
                    <w:default w:val="1"/>
                  </w:checkBox>
                </w:ffData>
              </w:fldChar>
            </w:r>
            <w:bookmarkStart w:id="0" w:name="Check1"/>
            <w:r w:rsidR="003968B3">
              <w:rPr>
                <w:sz w:val="16"/>
                <w:szCs w:val="16"/>
              </w:rPr>
              <w:instrText xml:space="preserve"> FORMCHECKBOX </w:instrText>
            </w:r>
            <w:r w:rsidR="00D32B46">
              <w:rPr>
                <w:sz w:val="16"/>
                <w:szCs w:val="16"/>
              </w:rPr>
            </w:r>
            <w:r w:rsidR="00D32B46">
              <w:rPr>
                <w:sz w:val="16"/>
                <w:szCs w:val="16"/>
              </w:rPr>
              <w:fldChar w:fldCharType="separate"/>
            </w:r>
            <w:r w:rsidR="003968B3">
              <w:rPr>
                <w:sz w:val="16"/>
                <w:szCs w:val="16"/>
              </w:rPr>
              <w:fldChar w:fldCharType="end"/>
            </w:r>
            <w:bookmarkEnd w:id="0"/>
            <w:r w:rsidRPr="00370B90">
              <w:rPr>
                <w:sz w:val="16"/>
                <w:szCs w:val="16"/>
              </w:rPr>
              <w:t xml:space="preserve"> 5-Year Plan Submission                   </w:t>
            </w:r>
            <w:r w:rsidR="001B2704" w:rsidRPr="00370B90">
              <w:rPr>
                <w:sz w:val="16"/>
                <w:szCs w:val="16"/>
              </w:rPr>
              <w:fldChar w:fldCharType="begin">
                <w:ffData>
                  <w:name w:val="Check1"/>
                  <w:enabled/>
                  <w:calcOnExit w:val="0"/>
                  <w:checkBox>
                    <w:sizeAuto/>
                    <w:default w:val="0"/>
                  </w:checkBox>
                </w:ffData>
              </w:fldChar>
            </w:r>
            <w:r w:rsidRPr="00370B90">
              <w:rPr>
                <w:sz w:val="16"/>
                <w:szCs w:val="16"/>
              </w:rPr>
              <w:instrText xml:space="preserve"> FORMCHECKBOX </w:instrText>
            </w:r>
            <w:r w:rsidR="00D32B46">
              <w:rPr>
                <w:sz w:val="16"/>
                <w:szCs w:val="16"/>
              </w:rPr>
            </w:r>
            <w:r w:rsidR="00D32B46">
              <w:rPr>
                <w:sz w:val="16"/>
                <w:szCs w:val="16"/>
              </w:rPr>
              <w:fldChar w:fldCharType="separate"/>
            </w:r>
            <w:r w:rsidR="001B2704" w:rsidRPr="00370B90">
              <w:rPr>
                <w:sz w:val="16"/>
                <w:szCs w:val="16"/>
              </w:rPr>
              <w:fldChar w:fldCharType="end"/>
            </w:r>
            <w:r w:rsidRPr="00370B90">
              <w:rPr>
                <w:sz w:val="16"/>
                <w:szCs w:val="16"/>
              </w:rPr>
              <w:t xml:space="preserve"> Revised 5-Year Plan Submission</w:t>
            </w:r>
            <w:r w:rsidRPr="00370B90">
              <w:rPr>
                <w:sz w:val="16"/>
                <w:szCs w:val="16"/>
              </w:rPr>
              <w:tab/>
            </w:r>
          </w:p>
          <w:p w14:paraId="3A3BCEAF" w14:textId="77777777" w:rsidR="00144B75" w:rsidRPr="00370B90" w:rsidRDefault="00144B75" w:rsidP="00E02E4A">
            <w:pPr>
              <w:rPr>
                <w:b/>
                <w:bCs/>
                <w:sz w:val="16"/>
                <w:szCs w:val="16"/>
              </w:rPr>
            </w:pPr>
          </w:p>
          <w:p w14:paraId="2374D20A" w14:textId="77777777" w:rsidR="0072202E" w:rsidRDefault="0072202E" w:rsidP="0072202E">
            <w:pPr>
              <w:rPr>
                <w:b/>
                <w:bCs/>
                <w:sz w:val="16"/>
                <w:szCs w:val="16"/>
              </w:rPr>
            </w:pPr>
            <w:r>
              <w:rPr>
                <w:b/>
                <w:bCs/>
                <w:sz w:val="16"/>
                <w:szCs w:val="16"/>
              </w:rPr>
              <w:t xml:space="preserve">Availability of Information.  </w:t>
            </w:r>
            <w:r>
              <w:rPr>
                <w:bCs/>
                <w:sz w:val="16"/>
                <w:szCs w:val="16"/>
              </w:rPr>
              <w:t>I</w:t>
            </w:r>
            <w:r w:rsidRPr="00DF7BC6">
              <w:rPr>
                <w:bCs/>
                <w:sz w:val="16"/>
                <w:szCs w:val="16"/>
              </w:rPr>
              <w:t xml:space="preserve">n addition to the items listed in this form, 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532F67" w:rsidRPr="00DF7BC6">
              <w:rPr>
                <w:bCs/>
                <w:sz w:val="16"/>
                <w:szCs w:val="16"/>
              </w:rPr>
              <w:t>are</w:t>
            </w:r>
            <w:r w:rsidRPr="00DF7BC6">
              <w:rPr>
                <w:bCs/>
                <w:sz w:val="16"/>
                <w:szCs w:val="16"/>
              </w:rPr>
              <w:t xml:space="preserve"> available for inspection by the public.  </w:t>
            </w:r>
            <w:r>
              <w:rPr>
                <w:bCs/>
                <w:sz w:val="16"/>
                <w:szCs w:val="16"/>
              </w:rPr>
              <w:t>Additionally, the PHA must provide information on how the public may reasonabl</w:t>
            </w:r>
            <w:r w:rsidR="00AC0225">
              <w:rPr>
                <w:bCs/>
                <w:sz w:val="16"/>
                <w:szCs w:val="16"/>
              </w:rPr>
              <w:t>y</w:t>
            </w:r>
            <w:r>
              <w:rPr>
                <w:bCs/>
                <w:sz w:val="16"/>
                <w:szCs w:val="16"/>
              </w:rPr>
              <w:t xml:space="preserve"> obtain additional information o</w:t>
            </w:r>
            <w:r w:rsidR="00AC0225">
              <w:rPr>
                <w:bCs/>
                <w:sz w:val="16"/>
                <w:szCs w:val="16"/>
              </w:rPr>
              <w:t>n</w:t>
            </w:r>
            <w:r>
              <w:rPr>
                <w:bCs/>
                <w:sz w:val="16"/>
                <w:szCs w:val="16"/>
              </w:rPr>
              <w:t xml:space="preserve"> the PHA policies contained in the standard Annual Plan, but excluded from their streamlined submissions.  </w:t>
            </w:r>
            <w:r w:rsidRPr="00DF7BC6">
              <w:rPr>
                <w:bCs/>
                <w:sz w:val="16"/>
                <w:szCs w:val="16"/>
              </w:rPr>
              <w:t xml:space="preserve">At a minimum, PHAs must post PHA Plans, including updates, at each Asset Management Project (AMP) and main office or central office of the PHA.  PHAs are strongly encouraged to post complete PHA Plans on </w:t>
            </w:r>
            <w:r w:rsidR="007338ED">
              <w:rPr>
                <w:bCs/>
                <w:sz w:val="16"/>
                <w:szCs w:val="16"/>
              </w:rPr>
              <w:t xml:space="preserve">their </w:t>
            </w:r>
            <w:r w:rsidRPr="00DF7BC6">
              <w:rPr>
                <w:bCs/>
                <w:sz w:val="16"/>
                <w:szCs w:val="16"/>
              </w:rPr>
              <w:t>official website</w:t>
            </w:r>
            <w:r w:rsidR="007338ED">
              <w:rPr>
                <w:bCs/>
                <w:sz w:val="16"/>
                <w:szCs w:val="16"/>
              </w:rPr>
              <w:t>s</w:t>
            </w:r>
            <w:r w:rsidRPr="00DF7BC6">
              <w:rPr>
                <w:bCs/>
                <w:sz w:val="16"/>
                <w:szCs w:val="16"/>
              </w:rPr>
              <w:t xml:space="preserve">.  PHAs are also encouraged to provide each resident council a copy of </w:t>
            </w:r>
            <w:r w:rsidR="00823370">
              <w:rPr>
                <w:bCs/>
                <w:sz w:val="16"/>
                <w:szCs w:val="16"/>
              </w:rPr>
              <w:t>their</w:t>
            </w:r>
            <w:r w:rsidRPr="00DF7BC6">
              <w:rPr>
                <w:bCs/>
                <w:sz w:val="16"/>
                <w:szCs w:val="16"/>
              </w:rPr>
              <w:t xml:space="preserve"> PHA Plans.</w:t>
            </w:r>
            <w:r w:rsidRPr="00DF7BC6">
              <w:rPr>
                <w:b/>
                <w:bCs/>
                <w:sz w:val="16"/>
                <w:szCs w:val="16"/>
              </w:rPr>
              <w:t xml:space="preserve">  </w:t>
            </w:r>
          </w:p>
          <w:p w14:paraId="53AA8187" w14:textId="77777777" w:rsidR="009328FF" w:rsidRDefault="009328FF" w:rsidP="0072202E">
            <w:pPr>
              <w:rPr>
                <w:b/>
                <w:bCs/>
                <w:sz w:val="16"/>
                <w:szCs w:val="16"/>
              </w:rPr>
            </w:pPr>
          </w:p>
          <w:p w14:paraId="4F380536" w14:textId="65243D7D" w:rsidR="009328FF" w:rsidRDefault="003968B3" w:rsidP="0072202E">
            <w:pPr>
              <w:rPr>
                <w:b/>
                <w:bCs/>
                <w:sz w:val="16"/>
                <w:szCs w:val="16"/>
              </w:rPr>
            </w:pPr>
            <w:r>
              <w:rPr>
                <w:b/>
                <w:bCs/>
                <w:sz w:val="16"/>
                <w:szCs w:val="16"/>
              </w:rPr>
              <w:t>Copies of the plan are available at the agency’s website (</w:t>
            </w:r>
            <w:hyperlink r:id="rId8" w:history="1">
              <w:r w:rsidRPr="00651267">
                <w:rPr>
                  <w:rStyle w:val="Hyperlink"/>
                  <w:b/>
                  <w:bCs/>
                  <w:sz w:val="16"/>
                  <w:szCs w:val="16"/>
                </w:rPr>
                <w:t>www.coastalca.org</w:t>
              </w:r>
            </w:hyperlink>
            <w:r>
              <w:rPr>
                <w:b/>
                <w:bCs/>
                <w:sz w:val="16"/>
                <w:szCs w:val="16"/>
              </w:rPr>
              <w:t>) and the a</w:t>
            </w:r>
            <w:r w:rsidR="001F65E0">
              <w:rPr>
                <w:b/>
                <w:bCs/>
                <w:sz w:val="16"/>
                <w:szCs w:val="16"/>
              </w:rPr>
              <w:t>d</w:t>
            </w:r>
            <w:r>
              <w:rPr>
                <w:b/>
                <w:bCs/>
                <w:sz w:val="16"/>
                <w:szCs w:val="16"/>
              </w:rPr>
              <w:t>min office located at 303 McQueen Avenue, Newport, NC 28570</w:t>
            </w:r>
          </w:p>
          <w:p w14:paraId="332CDB69" w14:textId="77777777" w:rsidR="009328FF" w:rsidRDefault="009328FF" w:rsidP="0072202E">
            <w:pPr>
              <w:rPr>
                <w:b/>
                <w:bCs/>
                <w:sz w:val="16"/>
                <w:szCs w:val="16"/>
              </w:rPr>
            </w:pPr>
          </w:p>
          <w:p w14:paraId="5AEA091C" w14:textId="77777777" w:rsidR="009328FF" w:rsidRDefault="009328FF" w:rsidP="0072202E">
            <w:pPr>
              <w:rPr>
                <w:b/>
                <w:bCs/>
                <w:sz w:val="16"/>
                <w:szCs w:val="16"/>
              </w:rPr>
            </w:pPr>
          </w:p>
          <w:p w14:paraId="0A744919" w14:textId="77777777" w:rsidR="009328FF" w:rsidRDefault="009328FF" w:rsidP="0072202E">
            <w:pPr>
              <w:rPr>
                <w:b/>
                <w:bCs/>
                <w:sz w:val="16"/>
                <w:szCs w:val="16"/>
              </w:rPr>
            </w:pPr>
          </w:p>
          <w:p w14:paraId="2A24EF2B" w14:textId="77777777" w:rsidR="009328FF" w:rsidRDefault="009328FF" w:rsidP="0072202E">
            <w:pPr>
              <w:rPr>
                <w:b/>
                <w:bCs/>
                <w:sz w:val="16"/>
                <w:szCs w:val="16"/>
              </w:rPr>
            </w:pPr>
          </w:p>
          <w:p w14:paraId="65F8091B" w14:textId="77777777" w:rsidR="009328FF" w:rsidRDefault="009328FF" w:rsidP="0072202E">
            <w:pPr>
              <w:rPr>
                <w:b/>
                <w:bCs/>
                <w:sz w:val="16"/>
                <w:szCs w:val="16"/>
              </w:rPr>
            </w:pPr>
          </w:p>
          <w:p w14:paraId="77822B65" w14:textId="77777777" w:rsidR="009328FF" w:rsidRDefault="009328FF" w:rsidP="0072202E">
            <w:pPr>
              <w:rPr>
                <w:b/>
                <w:bCs/>
                <w:sz w:val="16"/>
                <w:szCs w:val="16"/>
              </w:rPr>
            </w:pPr>
          </w:p>
          <w:p w14:paraId="57C7B2AF" w14:textId="77777777" w:rsidR="009328FF" w:rsidRDefault="009328FF" w:rsidP="0072202E">
            <w:pPr>
              <w:rPr>
                <w:b/>
                <w:bCs/>
                <w:sz w:val="16"/>
                <w:szCs w:val="16"/>
              </w:rPr>
            </w:pPr>
          </w:p>
          <w:p w14:paraId="231EBA1E" w14:textId="77777777" w:rsidR="009328FF" w:rsidRDefault="009328FF" w:rsidP="0072202E">
            <w:pPr>
              <w:rPr>
                <w:b/>
                <w:bCs/>
                <w:sz w:val="16"/>
                <w:szCs w:val="16"/>
              </w:rPr>
            </w:pPr>
          </w:p>
          <w:p w14:paraId="6CD6E2DE" w14:textId="77777777" w:rsidR="00405418" w:rsidRDefault="00405418" w:rsidP="0072202E">
            <w:pPr>
              <w:rPr>
                <w:b/>
                <w:bCs/>
                <w:sz w:val="16"/>
                <w:szCs w:val="16"/>
              </w:rPr>
            </w:pPr>
          </w:p>
          <w:p w14:paraId="0ACA53EA" w14:textId="77777777" w:rsidR="00405418" w:rsidRDefault="00405418" w:rsidP="0072202E">
            <w:pPr>
              <w:rPr>
                <w:b/>
                <w:bCs/>
                <w:sz w:val="16"/>
                <w:szCs w:val="16"/>
              </w:rPr>
            </w:pPr>
          </w:p>
          <w:p w14:paraId="0F01F5D4" w14:textId="77777777" w:rsidR="00405418" w:rsidRDefault="00405418" w:rsidP="0072202E">
            <w:pPr>
              <w:rPr>
                <w:b/>
                <w:bCs/>
                <w:sz w:val="16"/>
                <w:szCs w:val="16"/>
              </w:rPr>
            </w:pPr>
          </w:p>
          <w:p w14:paraId="594073DF" w14:textId="77777777" w:rsidR="00405418" w:rsidRDefault="00405418" w:rsidP="0072202E">
            <w:pPr>
              <w:rPr>
                <w:b/>
                <w:bCs/>
                <w:sz w:val="16"/>
                <w:szCs w:val="16"/>
              </w:rPr>
            </w:pPr>
          </w:p>
          <w:p w14:paraId="18AA1226" w14:textId="77777777" w:rsidR="00405418" w:rsidRDefault="00405418" w:rsidP="0072202E">
            <w:pPr>
              <w:rPr>
                <w:b/>
                <w:bCs/>
                <w:sz w:val="16"/>
                <w:szCs w:val="16"/>
              </w:rPr>
            </w:pPr>
          </w:p>
          <w:p w14:paraId="4F86F101" w14:textId="77777777" w:rsidR="00AC0225" w:rsidRDefault="00AC0225" w:rsidP="0072202E">
            <w:pPr>
              <w:rPr>
                <w:b/>
                <w:bCs/>
                <w:sz w:val="16"/>
                <w:szCs w:val="16"/>
              </w:rPr>
            </w:pPr>
          </w:p>
          <w:p w14:paraId="06D88BDB" w14:textId="77777777" w:rsidR="00AC0225" w:rsidRDefault="001B2704" w:rsidP="0072202E">
            <w:pPr>
              <w:rPr>
                <w:b/>
                <w:bCs/>
                <w:sz w:val="16"/>
                <w:szCs w:val="16"/>
              </w:rPr>
            </w:pPr>
            <w:r w:rsidRPr="00A302BB">
              <w:rPr>
                <w:smallCaps/>
                <w:sz w:val="16"/>
                <w:szCs w:val="16"/>
              </w:rPr>
              <w:fldChar w:fldCharType="begin">
                <w:ffData>
                  <w:name w:val="Check1"/>
                  <w:enabled/>
                  <w:calcOnExit w:val="0"/>
                  <w:checkBox>
                    <w:sizeAuto/>
                    <w:default w:val="0"/>
                  </w:checkBox>
                </w:ffData>
              </w:fldChar>
            </w:r>
            <w:r w:rsidR="00322ADB" w:rsidRPr="00A302BB">
              <w:rPr>
                <w:smallCaps/>
                <w:sz w:val="16"/>
                <w:szCs w:val="16"/>
              </w:rPr>
              <w:instrText xml:space="preserve"> FORMCHECKBOX </w:instrText>
            </w:r>
            <w:r w:rsidR="00D32B46">
              <w:rPr>
                <w:smallCaps/>
                <w:sz w:val="16"/>
                <w:szCs w:val="16"/>
              </w:rPr>
            </w:r>
            <w:r w:rsidR="00D32B46">
              <w:rPr>
                <w:smallCaps/>
                <w:sz w:val="16"/>
                <w:szCs w:val="16"/>
              </w:rPr>
              <w:fldChar w:fldCharType="separate"/>
            </w:r>
            <w:r w:rsidRPr="00A302BB">
              <w:rPr>
                <w:smallCaps/>
                <w:sz w:val="16"/>
                <w:szCs w:val="16"/>
              </w:rPr>
              <w:fldChar w:fldCharType="end"/>
            </w:r>
            <w:r w:rsidR="00322ADB" w:rsidRPr="00A302BB">
              <w:rPr>
                <w:smallCaps/>
                <w:sz w:val="16"/>
                <w:szCs w:val="16"/>
              </w:rPr>
              <w:t xml:space="preserve"> </w:t>
            </w:r>
            <w:r w:rsidR="00322ADB" w:rsidRPr="00A302BB">
              <w:rPr>
                <w:bCs/>
                <w:sz w:val="16"/>
                <w:szCs w:val="16"/>
              </w:rPr>
              <w:t xml:space="preserve">PHA Consortia:  (Check box if submitting a Joint PHA Plan and complete table below)  </w:t>
            </w:r>
          </w:p>
          <w:tbl>
            <w:tblPr>
              <w:tblpPr w:leftFromText="180" w:rightFromText="180" w:vertAnchor="text" w:tblpX="-5"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945"/>
              <w:gridCol w:w="2127"/>
              <w:gridCol w:w="2386"/>
              <w:gridCol w:w="1128"/>
              <w:gridCol w:w="1320"/>
            </w:tblGrid>
            <w:tr w:rsidR="00322ADB" w:rsidRPr="003E72BF" w14:paraId="6E418F8B" w14:textId="77777777" w:rsidTr="00322ADB">
              <w:trPr>
                <w:trHeight w:val="312"/>
              </w:trPr>
              <w:tc>
                <w:tcPr>
                  <w:tcW w:w="1569" w:type="dxa"/>
                  <w:vMerge w:val="restart"/>
                  <w:vAlign w:val="center"/>
                </w:tcPr>
                <w:p w14:paraId="3C7A17E4" w14:textId="77777777" w:rsidR="00322ADB" w:rsidRPr="0040633F" w:rsidRDefault="00322ADB" w:rsidP="00322ADB">
                  <w:pPr>
                    <w:jc w:val="center"/>
                    <w:rPr>
                      <w:b/>
                      <w:sz w:val="16"/>
                      <w:szCs w:val="16"/>
                    </w:rPr>
                  </w:pPr>
                  <w:r w:rsidRPr="0040633F">
                    <w:rPr>
                      <w:b/>
                      <w:sz w:val="16"/>
                      <w:szCs w:val="16"/>
                    </w:rPr>
                    <w:t>Participating PHAs</w:t>
                  </w:r>
                </w:p>
              </w:tc>
              <w:tc>
                <w:tcPr>
                  <w:tcW w:w="0" w:type="auto"/>
                  <w:vMerge w:val="restart"/>
                  <w:vAlign w:val="center"/>
                </w:tcPr>
                <w:p w14:paraId="32F35CAC" w14:textId="77777777" w:rsidR="00322ADB" w:rsidRPr="0040633F" w:rsidRDefault="00322ADB" w:rsidP="00322ADB">
                  <w:pPr>
                    <w:jc w:val="center"/>
                    <w:rPr>
                      <w:b/>
                      <w:sz w:val="16"/>
                      <w:szCs w:val="16"/>
                    </w:rPr>
                  </w:pPr>
                  <w:r w:rsidRPr="0040633F">
                    <w:rPr>
                      <w:b/>
                      <w:sz w:val="16"/>
                      <w:szCs w:val="16"/>
                    </w:rPr>
                    <w:t>PHA Code</w:t>
                  </w:r>
                </w:p>
              </w:tc>
              <w:tc>
                <w:tcPr>
                  <w:tcW w:w="0" w:type="auto"/>
                  <w:vMerge w:val="restart"/>
                  <w:vAlign w:val="center"/>
                </w:tcPr>
                <w:p w14:paraId="3D36F9F7" w14:textId="77777777" w:rsidR="00322ADB" w:rsidRPr="003E72BF" w:rsidRDefault="00322ADB" w:rsidP="00322ADB">
                  <w:pPr>
                    <w:jc w:val="center"/>
                    <w:rPr>
                      <w:b/>
                      <w:sz w:val="16"/>
                      <w:szCs w:val="16"/>
                    </w:rPr>
                  </w:pPr>
                  <w:r>
                    <w:rPr>
                      <w:b/>
                      <w:sz w:val="16"/>
                      <w:szCs w:val="16"/>
                    </w:rPr>
                    <w:t>Program(s) in the Consortia</w:t>
                  </w:r>
                </w:p>
              </w:tc>
              <w:tc>
                <w:tcPr>
                  <w:tcW w:w="0" w:type="auto"/>
                  <w:vMerge w:val="restart"/>
                  <w:vAlign w:val="center"/>
                </w:tcPr>
                <w:p w14:paraId="01205D83" w14:textId="77777777" w:rsidR="00322ADB" w:rsidRPr="003E72BF" w:rsidRDefault="00322ADB" w:rsidP="00322ADB">
                  <w:pPr>
                    <w:jc w:val="center"/>
                    <w:rPr>
                      <w:b/>
                      <w:sz w:val="16"/>
                      <w:szCs w:val="16"/>
                    </w:rPr>
                  </w:pPr>
                  <w:r>
                    <w:rPr>
                      <w:b/>
                      <w:sz w:val="16"/>
                      <w:szCs w:val="16"/>
                    </w:rPr>
                    <w:t>Program(s) not in the Consortia</w:t>
                  </w:r>
                </w:p>
              </w:tc>
              <w:tc>
                <w:tcPr>
                  <w:tcW w:w="2448" w:type="dxa"/>
                  <w:gridSpan w:val="2"/>
                  <w:vAlign w:val="center"/>
                </w:tcPr>
                <w:p w14:paraId="51B029D4" w14:textId="77777777" w:rsidR="00322ADB" w:rsidRPr="003E72BF" w:rsidRDefault="00322ADB" w:rsidP="00322ADB">
                  <w:pPr>
                    <w:jc w:val="center"/>
                    <w:rPr>
                      <w:b/>
                      <w:sz w:val="16"/>
                      <w:szCs w:val="16"/>
                    </w:rPr>
                  </w:pPr>
                  <w:r>
                    <w:rPr>
                      <w:b/>
                      <w:sz w:val="16"/>
                      <w:szCs w:val="16"/>
                    </w:rPr>
                    <w:t>No. of Units in Each Program</w:t>
                  </w:r>
                </w:p>
              </w:tc>
            </w:tr>
            <w:tr w:rsidR="00322ADB" w14:paraId="32DB0DEA" w14:textId="77777777" w:rsidTr="00322ADB">
              <w:trPr>
                <w:trHeight w:val="231"/>
              </w:trPr>
              <w:tc>
                <w:tcPr>
                  <w:tcW w:w="1569" w:type="dxa"/>
                  <w:vMerge/>
                </w:tcPr>
                <w:p w14:paraId="642CB185" w14:textId="77777777" w:rsidR="00322ADB" w:rsidRPr="00A302BB" w:rsidRDefault="00322ADB" w:rsidP="00322ADB">
                  <w:pPr>
                    <w:rPr>
                      <w:sz w:val="16"/>
                      <w:szCs w:val="16"/>
                    </w:rPr>
                  </w:pPr>
                </w:p>
              </w:tc>
              <w:tc>
                <w:tcPr>
                  <w:tcW w:w="0" w:type="auto"/>
                  <w:vMerge/>
                </w:tcPr>
                <w:p w14:paraId="21A3160F" w14:textId="77777777" w:rsidR="00322ADB" w:rsidRPr="00A302BB" w:rsidRDefault="00322ADB" w:rsidP="00322ADB">
                  <w:pPr>
                    <w:rPr>
                      <w:sz w:val="16"/>
                      <w:szCs w:val="16"/>
                    </w:rPr>
                  </w:pPr>
                </w:p>
              </w:tc>
              <w:tc>
                <w:tcPr>
                  <w:tcW w:w="0" w:type="auto"/>
                  <w:vMerge/>
                </w:tcPr>
                <w:p w14:paraId="0891EFA8" w14:textId="77777777" w:rsidR="00322ADB" w:rsidRDefault="00322ADB" w:rsidP="00322ADB">
                  <w:pPr>
                    <w:rPr>
                      <w:b/>
                      <w:sz w:val="16"/>
                      <w:szCs w:val="16"/>
                    </w:rPr>
                  </w:pPr>
                </w:p>
              </w:tc>
              <w:tc>
                <w:tcPr>
                  <w:tcW w:w="0" w:type="auto"/>
                  <w:vMerge/>
                </w:tcPr>
                <w:p w14:paraId="61A3A7F7" w14:textId="77777777" w:rsidR="00322ADB" w:rsidRDefault="00322ADB" w:rsidP="00322ADB">
                  <w:pPr>
                    <w:rPr>
                      <w:b/>
                      <w:sz w:val="16"/>
                      <w:szCs w:val="16"/>
                    </w:rPr>
                  </w:pPr>
                </w:p>
              </w:tc>
              <w:tc>
                <w:tcPr>
                  <w:tcW w:w="1128" w:type="dxa"/>
                  <w:vAlign w:val="center"/>
                </w:tcPr>
                <w:p w14:paraId="5E6FA7D0" w14:textId="77777777" w:rsidR="00322ADB" w:rsidRDefault="00322ADB" w:rsidP="00322ADB">
                  <w:pPr>
                    <w:jc w:val="center"/>
                    <w:rPr>
                      <w:b/>
                      <w:sz w:val="16"/>
                      <w:szCs w:val="16"/>
                    </w:rPr>
                  </w:pPr>
                  <w:r>
                    <w:rPr>
                      <w:b/>
                      <w:sz w:val="16"/>
                      <w:szCs w:val="16"/>
                    </w:rPr>
                    <w:t>PH</w:t>
                  </w:r>
                </w:p>
              </w:tc>
              <w:tc>
                <w:tcPr>
                  <w:tcW w:w="1320" w:type="dxa"/>
                  <w:vAlign w:val="center"/>
                </w:tcPr>
                <w:p w14:paraId="7C85C4C7" w14:textId="77777777" w:rsidR="00322ADB" w:rsidRDefault="00322ADB" w:rsidP="00322ADB">
                  <w:pPr>
                    <w:jc w:val="center"/>
                    <w:rPr>
                      <w:b/>
                      <w:sz w:val="16"/>
                      <w:szCs w:val="16"/>
                    </w:rPr>
                  </w:pPr>
                  <w:r>
                    <w:rPr>
                      <w:b/>
                      <w:sz w:val="16"/>
                      <w:szCs w:val="16"/>
                    </w:rPr>
                    <w:t>HCV</w:t>
                  </w:r>
                </w:p>
              </w:tc>
            </w:tr>
            <w:tr w:rsidR="00322ADB" w14:paraId="0445C114" w14:textId="77777777" w:rsidTr="009328FF">
              <w:trPr>
                <w:trHeight w:val="864"/>
              </w:trPr>
              <w:tc>
                <w:tcPr>
                  <w:tcW w:w="1569" w:type="dxa"/>
                </w:tcPr>
                <w:p w14:paraId="18B19B28" w14:textId="77777777" w:rsidR="009328FF" w:rsidRDefault="00322ADB" w:rsidP="00322ADB">
                  <w:pPr>
                    <w:rPr>
                      <w:bCs/>
                      <w:sz w:val="16"/>
                      <w:szCs w:val="16"/>
                    </w:rPr>
                  </w:pPr>
                  <w:r w:rsidRPr="00A302BB">
                    <w:rPr>
                      <w:bCs/>
                      <w:sz w:val="16"/>
                      <w:szCs w:val="16"/>
                    </w:rPr>
                    <w:t xml:space="preserve">Lead PHA:      </w:t>
                  </w:r>
                </w:p>
                <w:p w14:paraId="709A1C81" w14:textId="77777777" w:rsidR="00322ADB" w:rsidRPr="00A302BB" w:rsidRDefault="00322ADB" w:rsidP="00322ADB">
                  <w:pPr>
                    <w:rPr>
                      <w:bCs/>
                      <w:sz w:val="16"/>
                      <w:szCs w:val="16"/>
                    </w:rPr>
                  </w:pPr>
                  <w:r w:rsidRPr="00A302BB">
                    <w:rPr>
                      <w:bCs/>
                      <w:sz w:val="16"/>
                      <w:szCs w:val="16"/>
                    </w:rPr>
                    <w:t xml:space="preserve">                                            </w:t>
                  </w:r>
                </w:p>
              </w:tc>
              <w:tc>
                <w:tcPr>
                  <w:tcW w:w="0" w:type="auto"/>
                </w:tcPr>
                <w:p w14:paraId="63446BEF" w14:textId="77777777" w:rsidR="00322ADB" w:rsidRPr="00A302BB" w:rsidRDefault="00322ADB" w:rsidP="00322ADB">
                  <w:pPr>
                    <w:rPr>
                      <w:bCs/>
                      <w:sz w:val="16"/>
                      <w:szCs w:val="16"/>
                    </w:rPr>
                  </w:pPr>
                </w:p>
                <w:p w14:paraId="52ED9F64" w14:textId="77777777" w:rsidR="00322ADB" w:rsidRPr="00A302BB" w:rsidRDefault="00322ADB" w:rsidP="00322ADB">
                  <w:pPr>
                    <w:rPr>
                      <w:bCs/>
                      <w:sz w:val="16"/>
                      <w:szCs w:val="16"/>
                    </w:rPr>
                  </w:pPr>
                </w:p>
              </w:tc>
              <w:tc>
                <w:tcPr>
                  <w:tcW w:w="0" w:type="auto"/>
                </w:tcPr>
                <w:p w14:paraId="0108AAEE" w14:textId="77777777" w:rsidR="00322ADB" w:rsidRDefault="00322ADB" w:rsidP="00322ADB">
                  <w:pPr>
                    <w:rPr>
                      <w:bCs/>
                      <w:sz w:val="16"/>
                      <w:szCs w:val="16"/>
                    </w:rPr>
                  </w:pPr>
                </w:p>
                <w:p w14:paraId="449219A5" w14:textId="77777777" w:rsidR="00322ADB" w:rsidRDefault="00322ADB" w:rsidP="00322ADB">
                  <w:pPr>
                    <w:rPr>
                      <w:bCs/>
                      <w:sz w:val="16"/>
                      <w:szCs w:val="16"/>
                    </w:rPr>
                  </w:pPr>
                </w:p>
              </w:tc>
              <w:tc>
                <w:tcPr>
                  <w:tcW w:w="0" w:type="auto"/>
                </w:tcPr>
                <w:p w14:paraId="33EE96BA" w14:textId="77777777" w:rsidR="00322ADB" w:rsidRDefault="00322ADB" w:rsidP="00322ADB">
                  <w:pPr>
                    <w:rPr>
                      <w:bCs/>
                      <w:sz w:val="16"/>
                      <w:szCs w:val="16"/>
                    </w:rPr>
                  </w:pPr>
                </w:p>
                <w:p w14:paraId="63191CF5" w14:textId="77777777" w:rsidR="00322ADB" w:rsidRDefault="00322ADB" w:rsidP="00322ADB">
                  <w:pPr>
                    <w:rPr>
                      <w:bCs/>
                      <w:sz w:val="16"/>
                      <w:szCs w:val="16"/>
                    </w:rPr>
                  </w:pPr>
                </w:p>
              </w:tc>
              <w:tc>
                <w:tcPr>
                  <w:tcW w:w="1128" w:type="dxa"/>
                </w:tcPr>
                <w:p w14:paraId="5578D678" w14:textId="77777777" w:rsidR="00322ADB" w:rsidRDefault="00322ADB" w:rsidP="00322ADB">
                  <w:pPr>
                    <w:rPr>
                      <w:bCs/>
                      <w:sz w:val="16"/>
                      <w:szCs w:val="16"/>
                    </w:rPr>
                  </w:pPr>
                </w:p>
              </w:tc>
              <w:tc>
                <w:tcPr>
                  <w:tcW w:w="1320" w:type="dxa"/>
                </w:tcPr>
                <w:p w14:paraId="17C88FEA" w14:textId="77777777" w:rsidR="00322ADB" w:rsidRDefault="00322ADB" w:rsidP="00322ADB">
                  <w:pPr>
                    <w:rPr>
                      <w:bCs/>
                      <w:sz w:val="16"/>
                      <w:szCs w:val="16"/>
                    </w:rPr>
                  </w:pPr>
                </w:p>
              </w:tc>
            </w:tr>
            <w:tr w:rsidR="00322ADB" w14:paraId="6A2ADDAB" w14:textId="77777777" w:rsidTr="00405418">
              <w:trPr>
                <w:trHeight w:val="702"/>
              </w:trPr>
              <w:tc>
                <w:tcPr>
                  <w:tcW w:w="1569" w:type="dxa"/>
                </w:tcPr>
                <w:p w14:paraId="030CD12B" w14:textId="77777777" w:rsidR="00322ADB" w:rsidRPr="00A302BB" w:rsidRDefault="00322ADB" w:rsidP="00322ADB">
                  <w:pPr>
                    <w:rPr>
                      <w:bCs/>
                      <w:sz w:val="16"/>
                      <w:szCs w:val="16"/>
                    </w:rPr>
                  </w:pPr>
                  <w:r w:rsidRPr="00A302BB">
                    <w:rPr>
                      <w:bCs/>
                      <w:sz w:val="16"/>
                      <w:szCs w:val="16"/>
                    </w:rPr>
                    <w:t xml:space="preserve"> </w:t>
                  </w:r>
                </w:p>
                <w:p w14:paraId="1DC11B3E" w14:textId="77777777" w:rsidR="00322ADB" w:rsidRDefault="00322ADB" w:rsidP="00322ADB">
                  <w:pPr>
                    <w:rPr>
                      <w:bCs/>
                      <w:sz w:val="16"/>
                      <w:szCs w:val="16"/>
                    </w:rPr>
                  </w:pPr>
                </w:p>
                <w:p w14:paraId="143ECAFB" w14:textId="77777777" w:rsidR="009328FF" w:rsidRPr="00A302BB" w:rsidRDefault="009328FF" w:rsidP="00322ADB">
                  <w:pPr>
                    <w:rPr>
                      <w:bCs/>
                      <w:sz w:val="16"/>
                      <w:szCs w:val="16"/>
                    </w:rPr>
                  </w:pPr>
                </w:p>
              </w:tc>
              <w:tc>
                <w:tcPr>
                  <w:tcW w:w="0" w:type="auto"/>
                </w:tcPr>
                <w:p w14:paraId="47FDC52B" w14:textId="77777777" w:rsidR="00322ADB" w:rsidRPr="00A302BB" w:rsidRDefault="00322ADB" w:rsidP="00322ADB">
                  <w:pPr>
                    <w:rPr>
                      <w:bCs/>
                      <w:sz w:val="16"/>
                      <w:szCs w:val="16"/>
                    </w:rPr>
                  </w:pPr>
                </w:p>
              </w:tc>
              <w:tc>
                <w:tcPr>
                  <w:tcW w:w="0" w:type="auto"/>
                </w:tcPr>
                <w:p w14:paraId="6D81CF1F" w14:textId="77777777" w:rsidR="00322ADB" w:rsidRDefault="00322ADB" w:rsidP="00322ADB">
                  <w:pPr>
                    <w:rPr>
                      <w:bCs/>
                      <w:sz w:val="16"/>
                      <w:szCs w:val="16"/>
                    </w:rPr>
                  </w:pPr>
                </w:p>
                <w:p w14:paraId="27F3C390" w14:textId="77777777" w:rsidR="009328FF" w:rsidRDefault="009328FF" w:rsidP="00322ADB">
                  <w:pPr>
                    <w:rPr>
                      <w:bCs/>
                      <w:sz w:val="16"/>
                      <w:szCs w:val="16"/>
                    </w:rPr>
                  </w:pPr>
                </w:p>
                <w:p w14:paraId="4DA222FC" w14:textId="77777777" w:rsidR="009328FF" w:rsidRDefault="009328FF" w:rsidP="00322ADB">
                  <w:pPr>
                    <w:rPr>
                      <w:bCs/>
                      <w:sz w:val="16"/>
                      <w:szCs w:val="16"/>
                    </w:rPr>
                  </w:pPr>
                </w:p>
                <w:p w14:paraId="6024F5D0" w14:textId="77777777" w:rsidR="009328FF" w:rsidRDefault="009328FF" w:rsidP="00322ADB">
                  <w:pPr>
                    <w:rPr>
                      <w:bCs/>
                      <w:sz w:val="16"/>
                      <w:szCs w:val="16"/>
                    </w:rPr>
                  </w:pPr>
                </w:p>
                <w:p w14:paraId="04F7055B" w14:textId="77777777" w:rsidR="009328FF" w:rsidRDefault="009328FF" w:rsidP="00322ADB">
                  <w:pPr>
                    <w:rPr>
                      <w:bCs/>
                      <w:sz w:val="16"/>
                      <w:szCs w:val="16"/>
                    </w:rPr>
                  </w:pPr>
                </w:p>
                <w:p w14:paraId="139530E7" w14:textId="77777777" w:rsidR="009328FF" w:rsidRDefault="009328FF" w:rsidP="00322ADB">
                  <w:pPr>
                    <w:rPr>
                      <w:bCs/>
                      <w:sz w:val="16"/>
                      <w:szCs w:val="16"/>
                    </w:rPr>
                  </w:pPr>
                </w:p>
              </w:tc>
              <w:tc>
                <w:tcPr>
                  <w:tcW w:w="0" w:type="auto"/>
                </w:tcPr>
                <w:p w14:paraId="5D81D446" w14:textId="77777777" w:rsidR="00322ADB" w:rsidRDefault="00322ADB" w:rsidP="00322ADB">
                  <w:pPr>
                    <w:rPr>
                      <w:bCs/>
                      <w:sz w:val="16"/>
                      <w:szCs w:val="16"/>
                    </w:rPr>
                  </w:pPr>
                </w:p>
              </w:tc>
              <w:tc>
                <w:tcPr>
                  <w:tcW w:w="1128" w:type="dxa"/>
                </w:tcPr>
                <w:p w14:paraId="58B970C6" w14:textId="77777777" w:rsidR="00322ADB" w:rsidRDefault="00322ADB" w:rsidP="00322ADB">
                  <w:pPr>
                    <w:rPr>
                      <w:bCs/>
                      <w:sz w:val="16"/>
                      <w:szCs w:val="16"/>
                    </w:rPr>
                  </w:pPr>
                </w:p>
              </w:tc>
              <w:tc>
                <w:tcPr>
                  <w:tcW w:w="1320" w:type="dxa"/>
                </w:tcPr>
                <w:p w14:paraId="5D28329F" w14:textId="77777777" w:rsidR="00322ADB" w:rsidRDefault="00322ADB" w:rsidP="00322ADB">
                  <w:pPr>
                    <w:rPr>
                      <w:bCs/>
                      <w:sz w:val="16"/>
                      <w:szCs w:val="16"/>
                    </w:rPr>
                  </w:pPr>
                </w:p>
              </w:tc>
            </w:tr>
            <w:tr w:rsidR="00322ADB" w14:paraId="36C43183" w14:textId="77777777" w:rsidTr="00846C57">
              <w:trPr>
                <w:trHeight w:val="706"/>
              </w:trPr>
              <w:tc>
                <w:tcPr>
                  <w:tcW w:w="1569" w:type="dxa"/>
                </w:tcPr>
                <w:p w14:paraId="0986D625" w14:textId="77777777" w:rsidR="00322ADB" w:rsidRDefault="00322ADB" w:rsidP="00322ADB">
                  <w:pPr>
                    <w:rPr>
                      <w:bCs/>
                      <w:sz w:val="16"/>
                      <w:szCs w:val="16"/>
                    </w:rPr>
                  </w:pPr>
                </w:p>
                <w:p w14:paraId="14D207EF" w14:textId="77777777" w:rsidR="009328FF" w:rsidRDefault="009328FF" w:rsidP="00322ADB">
                  <w:pPr>
                    <w:rPr>
                      <w:bCs/>
                      <w:sz w:val="16"/>
                      <w:szCs w:val="16"/>
                    </w:rPr>
                  </w:pPr>
                </w:p>
              </w:tc>
              <w:tc>
                <w:tcPr>
                  <w:tcW w:w="0" w:type="auto"/>
                </w:tcPr>
                <w:p w14:paraId="58872208" w14:textId="77777777" w:rsidR="00322ADB" w:rsidRDefault="00322ADB" w:rsidP="00322ADB">
                  <w:pPr>
                    <w:rPr>
                      <w:bCs/>
                      <w:sz w:val="16"/>
                      <w:szCs w:val="16"/>
                    </w:rPr>
                  </w:pPr>
                </w:p>
                <w:p w14:paraId="53316E50" w14:textId="77777777" w:rsidR="00322ADB" w:rsidRDefault="00322ADB" w:rsidP="00322ADB">
                  <w:pPr>
                    <w:rPr>
                      <w:bCs/>
                      <w:sz w:val="16"/>
                      <w:szCs w:val="16"/>
                    </w:rPr>
                  </w:pPr>
                </w:p>
              </w:tc>
              <w:tc>
                <w:tcPr>
                  <w:tcW w:w="0" w:type="auto"/>
                </w:tcPr>
                <w:p w14:paraId="2A61D200" w14:textId="77777777" w:rsidR="00322ADB" w:rsidRDefault="00322ADB" w:rsidP="00322ADB">
                  <w:pPr>
                    <w:rPr>
                      <w:bCs/>
                      <w:sz w:val="16"/>
                      <w:szCs w:val="16"/>
                    </w:rPr>
                  </w:pPr>
                </w:p>
                <w:p w14:paraId="05C202CD" w14:textId="77777777" w:rsidR="00322ADB" w:rsidRDefault="00322ADB" w:rsidP="00322ADB">
                  <w:pPr>
                    <w:rPr>
                      <w:bCs/>
                      <w:sz w:val="16"/>
                      <w:szCs w:val="16"/>
                    </w:rPr>
                  </w:pPr>
                </w:p>
                <w:p w14:paraId="7EF219CE" w14:textId="77777777" w:rsidR="009328FF" w:rsidRDefault="009328FF" w:rsidP="00322ADB">
                  <w:pPr>
                    <w:rPr>
                      <w:bCs/>
                      <w:sz w:val="16"/>
                      <w:szCs w:val="16"/>
                    </w:rPr>
                  </w:pPr>
                </w:p>
                <w:p w14:paraId="28D501E7" w14:textId="77777777" w:rsidR="009328FF" w:rsidRDefault="009328FF" w:rsidP="00322ADB">
                  <w:pPr>
                    <w:rPr>
                      <w:bCs/>
                      <w:sz w:val="16"/>
                      <w:szCs w:val="16"/>
                    </w:rPr>
                  </w:pPr>
                </w:p>
                <w:p w14:paraId="0EB6BD62" w14:textId="77777777" w:rsidR="009328FF" w:rsidRDefault="009328FF" w:rsidP="00322ADB">
                  <w:pPr>
                    <w:rPr>
                      <w:bCs/>
                      <w:sz w:val="16"/>
                      <w:szCs w:val="16"/>
                    </w:rPr>
                  </w:pPr>
                </w:p>
                <w:p w14:paraId="138C1080" w14:textId="77777777" w:rsidR="009328FF" w:rsidRDefault="009328FF" w:rsidP="00322ADB">
                  <w:pPr>
                    <w:rPr>
                      <w:bCs/>
                      <w:sz w:val="16"/>
                      <w:szCs w:val="16"/>
                    </w:rPr>
                  </w:pPr>
                </w:p>
              </w:tc>
              <w:tc>
                <w:tcPr>
                  <w:tcW w:w="0" w:type="auto"/>
                </w:tcPr>
                <w:p w14:paraId="7F61C54E" w14:textId="77777777" w:rsidR="00322ADB" w:rsidRDefault="00322ADB" w:rsidP="00322ADB">
                  <w:pPr>
                    <w:rPr>
                      <w:bCs/>
                      <w:sz w:val="16"/>
                      <w:szCs w:val="16"/>
                    </w:rPr>
                  </w:pPr>
                </w:p>
                <w:p w14:paraId="64DB3420" w14:textId="77777777" w:rsidR="00322ADB" w:rsidRDefault="00322ADB" w:rsidP="00322ADB">
                  <w:pPr>
                    <w:rPr>
                      <w:bCs/>
                      <w:sz w:val="16"/>
                      <w:szCs w:val="16"/>
                    </w:rPr>
                  </w:pPr>
                </w:p>
              </w:tc>
              <w:tc>
                <w:tcPr>
                  <w:tcW w:w="1128" w:type="dxa"/>
                </w:tcPr>
                <w:p w14:paraId="486B93F4" w14:textId="77777777" w:rsidR="00322ADB" w:rsidRDefault="00322ADB" w:rsidP="00322ADB">
                  <w:pPr>
                    <w:rPr>
                      <w:bCs/>
                      <w:sz w:val="16"/>
                      <w:szCs w:val="16"/>
                    </w:rPr>
                  </w:pPr>
                </w:p>
                <w:p w14:paraId="6217D9CC" w14:textId="77777777" w:rsidR="00322ADB" w:rsidRDefault="00322ADB" w:rsidP="00322ADB">
                  <w:pPr>
                    <w:rPr>
                      <w:bCs/>
                      <w:sz w:val="16"/>
                      <w:szCs w:val="16"/>
                    </w:rPr>
                  </w:pPr>
                </w:p>
              </w:tc>
              <w:tc>
                <w:tcPr>
                  <w:tcW w:w="1320" w:type="dxa"/>
                </w:tcPr>
                <w:p w14:paraId="480B3F00" w14:textId="77777777" w:rsidR="00322ADB" w:rsidRDefault="00322ADB" w:rsidP="00322ADB">
                  <w:pPr>
                    <w:rPr>
                      <w:bCs/>
                      <w:sz w:val="16"/>
                      <w:szCs w:val="16"/>
                    </w:rPr>
                  </w:pPr>
                </w:p>
                <w:p w14:paraId="727CBF4F" w14:textId="77777777" w:rsidR="00322ADB" w:rsidRDefault="00322ADB" w:rsidP="00322ADB">
                  <w:pPr>
                    <w:rPr>
                      <w:bCs/>
                      <w:sz w:val="16"/>
                      <w:szCs w:val="16"/>
                    </w:rPr>
                  </w:pPr>
                </w:p>
              </w:tc>
            </w:tr>
            <w:tr w:rsidR="00405418" w14:paraId="42E95F25" w14:textId="77777777" w:rsidTr="00846C57">
              <w:trPr>
                <w:trHeight w:val="706"/>
              </w:trPr>
              <w:tc>
                <w:tcPr>
                  <w:tcW w:w="1569" w:type="dxa"/>
                </w:tcPr>
                <w:p w14:paraId="1FAC3327" w14:textId="77777777" w:rsidR="00405418" w:rsidRDefault="00405418" w:rsidP="00322ADB">
                  <w:pPr>
                    <w:rPr>
                      <w:bCs/>
                      <w:sz w:val="16"/>
                      <w:szCs w:val="16"/>
                    </w:rPr>
                  </w:pPr>
                </w:p>
              </w:tc>
              <w:tc>
                <w:tcPr>
                  <w:tcW w:w="0" w:type="auto"/>
                </w:tcPr>
                <w:p w14:paraId="2C331A5D" w14:textId="77777777" w:rsidR="00405418" w:rsidRDefault="00405418" w:rsidP="00322ADB">
                  <w:pPr>
                    <w:rPr>
                      <w:bCs/>
                      <w:sz w:val="16"/>
                      <w:szCs w:val="16"/>
                    </w:rPr>
                  </w:pPr>
                </w:p>
              </w:tc>
              <w:tc>
                <w:tcPr>
                  <w:tcW w:w="0" w:type="auto"/>
                </w:tcPr>
                <w:p w14:paraId="3F87284B" w14:textId="77777777" w:rsidR="00405418" w:rsidRDefault="00405418" w:rsidP="00322ADB">
                  <w:pPr>
                    <w:rPr>
                      <w:bCs/>
                      <w:sz w:val="16"/>
                      <w:szCs w:val="16"/>
                    </w:rPr>
                  </w:pPr>
                </w:p>
              </w:tc>
              <w:tc>
                <w:tcPr>
                  <w:tcW w:w="0" w:type="auto"/>
                </w:tcPr>
                <w:p w14:paraId="3F219C2A" w14:textId="77777777" w:rsidR="00405418" w:rsidRDefault="00405418" w:rsidP="00322ADB">
                  <w:pPr>
                    <w:rPr>
                      <w:bCs/>
                      <w:sz w:val="16"/>
                      <w:szCs w:val="16"/>
                    </w:rPr>
                  </w:pPr>
                </w:p>
              </w:tc>
              <w:tc>
                <w:tcPr>
                  <w:tcW w:w="1128" w:type="dxa"/>
                </w:tcPr>
                <w:p w14:paraId="0770C5B6" w14:textId="77777777" w:rsidR="00405418" w:rsidRDefault="00405418" w:rsidP="00322ADB">
                  <w:pPr>
                    <w:rPr>
                      <w:bCs/>
                      <w:sz w:val="16"/>
                      <w:szCs w:val="16"/>
                    </w:rPr>
                  </w:pPr>
                </w:p>
              </w:tc>
              <w:tc>
                <w:tcPr>
                  <w:tcW w:w="1320" w:type="dxa"/>
                </w:tcPr>
                <w:p w14:paraId="0C5D916A" w14:textId="77777777" w:rsidR="00405418" w:rsidRDefault="00405418" w:rsidP="00322ADB">
                  <w:pPr>
                    <w:rPr>
                      <w:bCs/>
                      <w:sz w:val="16"/>
                      <w:szCs w:val="16"/>
                    </w:rPr>
                  </w:pPr>
                </w:p>
                <w:p w14:paraId="7CA04F1E" w14:textId="77777777" w:rsidR="007C1A8F" w:rsidRDefault="007C1A8F" w:rsidP="00322ADB">
                  <w:pPr>
                    <w:rPr>
                      <w:bCs/>
                      <w:sz w:val="16"/>
                      <w:szCs w:val="16"/>
                    </w:rPr>
                  </w:pPr>
                </w:p>
                <w:p w14:paraId="2D083A45" w14:textId="77777777" w:rsidR="007C1A8F" w:rsidRDefault="007C1A8F" w:rsidP="00322ADB">
                  <w:pPr>
                    <w:rPr>
                      <w:bCs/>
                      <w:sz w:val="16"/>
                      <w:szCs w:val="16"/>
                    </w:rPr>
                  </w:pPr>
                </w:p>
                <w:p w14:paraId="2FB03306" w14:textId="77777777" w:rsidR="00846C57" w:rsidRDefault="00846C57" w:rsidP="00322ADB">
                  <w:pPr>
                    <w:rPr>
                      <w:bCs/>
                      <w:sz w:val="16"/>
                      <w:szCs w:val="16"/>
                    </w:rPr>
                  </w:pPr>
                </w:p>
                <w:p w14:paraId="15A22B60" w14:textId="77777777" w:rsidR="007C1A8F" w:rsidRDefault="007C1A8F" w:rsidP="00322ADB">
                  <w:pPr>
                    <w:rPr>
                      <w:bCs/>
                      <w:sz w:val="16"/>
                      <w:szCs w:val="16"/>
                    </w:rPr>
                  </w:pPr>
                </w:p>
                <w:p w14:paraId="0966AC37" w14:textId="77777777" w:rsidR="007C1A8F" w:rsidRDefault="007C1A8F" w:rsidP="00322ADB">
                  <w:pPr>
                    <w:rPr>
                      <w:bCs/>
                      <w:sz w:val="16"/>
                      <w:szCs w:val="16"/>
                    </w:rPr>
                  </w:pPr>
                </w:p>
              </w:tc>
            </w:tr>
          </w:tbl>
          <w:p w14:paraId="0DF3EBE1" w14:textId="77777777" w:rsidR="00144B75" w:rsidRPr="00370B90" w:rsidRDefault="00144B75" w:rsidP="007516C5">
            <w:pPr>
              <w:rPr>
                <w:bCs/>
                <w:sz w:val="16"/>
                <w:szCs w:val="16"/>
              </w:rPr>
            </w:pPr>
          </w:p>
        </w:tc>
      </w:tr>
      <w:tr w:rsidR="009C5FD6" w:rsidRPr="006C60B5" w14:paraId="0290DFA0" w14:textId="77777777" w:rsidTr="00322ADB">
        <w:trPr>
          <w:cantSplit/>
          <w:trHeight w:val="244"/>
        </w:trPr>
        <w:tc>
          <w:tcPr>
            <w:tcW w:w="707" w:type="dxa"/>
            <w:shd w:val="clear" w:color="auto" w:fill="BFBFBF"/>
          </w:tcPr>
          <w:p w14:paraId="3FBEF028" w14:textId="77777777" w:rsidR="009C5FD6" w:rsidRPr="006C60B5" w:rsidRDefault="009C5FD6" w:rsidP="00E02E4A">
            <w:pPr>
              <w:jc w:val="center"/>
              <w:rPr>
                <w:b/>
                <w:bCs/>
                <w:smallCaps/>
                <w:sz w:val="20"/>
                <w:szCs w:val="20"/>
              </w:rPr>
            </w:pPr>
          </w:p>
          <w:p w14:paraId="1B100EBE" w14:textId="77777777" w:rsidR="009C5FD6" w:rsidRPr="006C60B5" w:rsidRDefault="009C5FD6" w:rsidP="00E02E4A">
            <w:pPr>
              <w:jc w:val="center"/>
              <w:rPr>
                <w:b/>
                <w:bCs/>
                <w:smallCaps/>
                <w:sz w:val="20"/>
                <w:szCs w:val="20"/>
              </w:rPr>
            </w:pPr>
            <w:r w:rsidRPr="006C60B5">
              <w:rPr>
                <w:b/>
                <w:bCs/>
                <w:smallCaps/>
                <w:sz w:val="20"/>
                <w:szCs w:val="20"/>
              </w:rPr>
              <w:t>B.</w:t>
            </w:r>
          </w:p>
        </w:tc>
        <w:tc>
          <w:tcPr>
            <w:tcW w:w="9613" w:type="dxa"/>
            <w:shd w:val="clear" w:color="auto" w:fill="BFBFBF"/>
            <w:vAlign w:val="center"/>
          </w:tcPr>
          <w:p w14:paraId="52124B31" w14:textId="77777777" w:rsidR="009C5FD6" w:rsidRPr="006C60B5" w:rsidRDefault="009C5FD6" w:rsidP="00E02E4A">
            <w:pPr>
              <w:rPr>
                <w:b/>
                <w:sz w:val="20"/>
                <w:szCs w:val="20"/>
              </w:rPr>
            </w:pPr>
          </w:p>
          <w:p w14:paraId="22DB6B2C" w14:textId="77777777" w:rsidR="009C5FD6" w:rsidRPr="006C60B5" w:rsidRDefault="009C5FD6" w:rsidP="00E02E4A">
            <w:pPr>
              <w:rPr>
                <w:b/>
                <w:sz w:val="20"/>
                <w:szCs w:val="20"/>
              </w:rPr>
            </w:pPr>
            <w:r w:rsidRPr="006C60B5">
              <w:rPr>
                <w:b/>
                <w:sz w:val="20"/>
                <w:szCs w:val="20"/>
              </w:rPr>
              <w:t>5-Year Plan.</w:t>
            </w:r>
            <w:r w:rsidR="00B75E3B">
              <w:rPr>
                <w:b/>
                <w:sz w:val="20"/>
                <w:szCs w:val="20"/>
              </w:rPr>
              <w:t xml:space="preserve">  </w:t>
            </w:r>
            <w:r w:rsidR="00B75E3B" w:rsidRPr="00F04CCC">
              <w:rPr>
                <w:sz w:val="16"/>
                <w:szCs w:val="16"/>
              </w:rPr>
              <w:t xml:space="preserve">Required for </w:t>
            </w:r>
            <w:r w:rsidR="00B75E3B" w:rsidRPr="00F04CCC">
              <w:rPr>
                <w:sz w:val="16"/>
                <w:szCs w:val="16"/>
                <w:u w:val="single"/>
              </w:rPr>
              <w:t>all</w:t>
            </w:r>
            <w:r w:rsidR="00B75E3B" w:rsidRPr="00F04CCC">
              <w:rPr>
                <w:sz w:val="16"/>
                <w:szCs w:val="16"/>
              </w:rPr>
              <w:t xml:space="preserve"> PHAs completing this form.</w:t>
            </w:r>
          </w:p>
          <w:p w14:paraId="56AB3EB1" w14:textId="77777777" w:rsidR="009C5FD6" w:rsidRPr="006C60B5" w:rsidRDefault="009C5FD6" w:rsidP="00E02E4A">
            <w:pPr>
              <w:rPr>
                <w:bCs/>
                <w:sz w:val="20"/>
                <w:szCs w:val="20"/>
              </w:rPr>
            </w:pPr>
          </w:p>
        </w:tc>
      </w:tr>
      <w:tr w:rsidR="009C5FD6" w14:paraId="4CE1D2B8" w14:textId="77777777" w:rsidTr="00322ADB">
        <w:trPr>
          <w:cantSplit/>
          <w:trHeight w:val="1007"/>
        </w:trPr>
        <w:tc>
          <w:tcPr>
            <w:tcW w:w="707" w:type="dxa"/>
          </w:tcPr>
          <w:p w14:paraId="0ADFB001" w14:textId="77777777" w:rsidR="009C5FD6" w:rsidRDefault="009C5FD6" w:rsidP="00E02E4A">
            <w:pPr>
              <w:jc w:val="center"/>
              <w:rPr>
                <w:b/>
                <w:bCs/>
                <w:smallCaps/>
                <w:sz w:val="16"/>
                <w:szCs w:val="16"/>
              </w:rPr>
            </w:pPr>
          </w:p>
          <w:p w14:paraId="426FD6A7" w14:textId="77777777" w:rsidR="009C5FD6" w:rsidRDefault="009C5FD6" w:rsidP="00E02E4A">
            <w:pPr>
              <w:jc w:val="center"/>
              <w:rPr>
                <w:b/>
                <w:bCs/>
                <w:smallCaps/>
                <w:sz w:val="16"/>
                <w:szCs w:val="16"/>
              </w:rPr>
            </w:pPr>
            <w:r>
              <w:rPr>
                <w:b/>
                <w:bCs/>
                <w:smallCaps/>
                <w:sz w:val="16"/>
                <w:szCs w:val="16"/>
              </w:rPr>
              <w:t>B.1</w:t>
            </w:r>
          </w:p>
        </w:tc>
        <w:tc>
          <w:tcPr>
            <w:tcW w:w="9613" w:type="dxa"/>
          </w:tcPr>
          <w:p w14:paraId="578AAFA8" w14:textId="77777777" w:rsidR="006965E6" w:rsidRDefault="006965E6" w:rsidP="006965E6">
            <w:pPr>
              <w:rPr>
                <w:rStyle w:val="ptext-3"/>
                <w:b/>
                <w:color w:val="000000"/>
                <w:sz w:val="16"/>
                <w:szCs w:val="16"/>
              </w:rPr>
            </w:pPr>
          </w:p>
          <w:p w14:paraId="1D3B3836" w14:textId="77777777" w:rsidR="00B53BF7" w:rsidRDefault="009C5FD6" w:rsidP="0042148C">
            <w:pPr>
              <w:rPr>
                <w:rFonts w:ascii="TimesNewRoman" w:hAnsi="TimesNewRoman" w:cs="TimesNewRoman"/>
                <w:sz w:val="16"/>
                <w:szCs w:val="16"/>
              </w:rPr>
            </w:pPr>
            <w:r w:rsidRPr="00445D7F">
              <w:rPr>
                <w:rStyle w:val="ptext-3"/>
                <w:b/>
                <w:color w:val="000000"/>
                <w:sz w:val="16"/>
                <w:szCs w:val="16"/>
              </w:rPr>
              <w:t xml:space="preserve">Mission.  </w:t>
            </w:r>
            <w:r w:rsidR="009E7103">
              <w:rPr>
                <w:rStyle w:val="ptext-3"/>
                <w:color w:val="000000"/>
                <w:sz w:val="16"/>
                <w:szCs w:val="16"/>
              </w:rPr>
              <w:t>State the PHA’s m</w:t>
            </w:r>
            <w:r w:rsidRPr="00445D7F">
              <w:rPr>
                <w:rStyle w:val="ptext-3"/>
                <w:color w:val="000000"/>
                <w:sz w:val="16"/>
                <w:szCs w:val="16"/>
              </w:rPr>
              <w:t xml:space="preserve">ission </w:t>
            </w:r>
            <w:r w:rsidRPr="00445D7F">
              <w:rPr>
                <w:rFonts w:ascii="TimesNewRoman" w:hAnsi="TimesNewRoman" w:cs="TimesNewRoman"/>
                <w:sz w:val="16"/>
                <w:szCs w:val="16"/>
              </w:rPr>
              <w:t>for serving the needs of low-</w:t>
            </w:r>
            <w:r>
              <w:rPr>
                <w:rFonts w:ascii="TimesNewRoman" w:hAnsi="TimesNewRoman" w:cs="TimesNewRoman"/>
                <w:sz w:val="16"/>
                <w:szCs w:val="16"/>
              </w:rPr>
              <w:t xml:space="preserve"> </w:t>
            </w:r>
            <w:r w:rsidRPr="00445D7F">
              <w:rPr>
                <w:rFonts w:ascii="TimesNewRoman" w:hAnsi="TimesNewRoman" w:cs="TimesNewRoman"/>
                <w:sz w:val="16"/>
                <w:szCs w:val="16"/>
              </w:rPr>
              <w:t>income, very low</w:t>
            </w:r>
            <w:r>
              <w:rPr>
                <w:rFonts w:ascii="TimesNewRoman" w:hAnsi="TimesNewRoman" w:cs="TimesNewRoman"/>
                <w:sz w:val="16"/>
                <w:szCs w:val="16"/>
              </w:rPr>
              <w:t xml:space="preserve">- </w:t>
            </w:r>
            <w:r w:rsidRPr="00445D7F">
              <w:rPr>
                <w:rFonts w:ascii="TimesNewRoman" w:hAnsi="TimesNewRoman" w:cs="TimesNewRoman"/>
                <w:sz w:val="16"/>
                <w:szCs w:val="16"/>
              </w:rPr>
              <w:t>income, and extremely low</w:t>
            </w:r>
            <w:r>
              <w:rPr>
                <w:rFonts w:ascii="TimesNewRoman" w:hAnsi="TimesNewRoman" w:cs="TimesNewRoman"/>
                <w:sz w:val="16"/>
                <w:szCs w:val="16"/>
              </w:rPr>
              <w:t xml:space="preserve">- </w:t>
            </w:r>
            <w:r w:rsidRPr="00445D7F">
              <w:rPr>
                <w:rFonts w:ascii="TimesNewRoman" w:hAnsi="TimesNewRoman" w:cs="TimesNewRoman"/>
                <w:sz w:val="16"/>
                <w:szCs w:val="16"/>
              </w:rPr>
              <w:t xml:space="preserve">income families in the PHA’s jurisdiction for the next </w:t>
            </w:r>
            <w:r>
              <w:rPr>
                <w:rFonts w:ascii="TimesNewRoman" w:hAnsi="TimesNewRoman" w:cs="TimesNewRoman"/>
                <w:sz w:val="16"/>
                <w:szCs w:val="16"/>
              </w:rPr>
              <w:t>five</w:t>
            </w:r>
            <w:r w:rsidRPr="00445D7F">
              <w:rPr>
                <w:rFonts w:ascii="TimesNewRoman" w:hAnsi="TimesNewRoman" w:cs="TimesNewRoman"/>
                <w:sz w:val="16"/>
                <w:szCs w:val="16"/>
              </w:rPr>
              <w:t xml:space="preserve"> years</w:t>
            </w:r>
            <w:r>
              <w:rPr>
                <w:rFonts w:ascii="TimesNewRoman" w:hAnsi="TimesNewRoman" w:cs="TimesNewRoman"/>
                <w:sz w:val="16"/>
                <w:szCs w:val="16"/>
              </w:rPr>
              <w:t>.</w:t>
            </w:r>
            <w:r w:rsidR="00715AEE">
              <w:rPr>
                <w:rFonts w:ascii="TimesNewRoman" w:hAnsi="TimesNewRoman" w:cs="TimesNewRoman"/>
                <w:sz w:val="16"/>
                <w:szCs w:val="16"/>
              </w:rPr>
              <w:t xml:space="preserve">  </w:t>
            </w:r>
          </w:p>
          <w:p w14:paraId="7F2EF801" w14:textId="77777777" w:rsidR="003968B3" w:rsidRDefault="003968B3" w:rsidP="0042148C">
            <w:pPr>
              <w:rPr>
                <w:rFonts w:ascii="TimesNewRoman" w:hAnsi="TimesNewRoman" w:cs="TimesNewRoman"/>
                <w:sz w:val="16"/>
                <w:szCs w:val="16"/>
              </w:rPr>
            </w:pPr>
          </w:p>
          <w:p w14:paraId="26E27FF6" w14:textId="77777777" w:rsidR="003968B3" w:rsidRDefault="003968B3" w:rsidP="0042148C">
            <w:pPr>
              <w:rPr>
                <w:rFonts w:ascii="TimesNewRoman" w:hAnsi="TimesNewRoman" w:cs="TimesNewRoman"/>
                <w:sz w:val="16"/>
                <w:szCs w:val="16"/>
              </w:rPr>
            </w:pPr>
            <w:r>
              <w:rPr>
                <w:rFonts w:ascii="TimesNewRoman" w:hAnsi="TimesNewRoman" w:cs="TimesNewRoman"/>
                <w:sz w:val="16"/>
                <w:szCs w:val="16"/>
              </w:rPr>
              <w:t>This mission of the HCV Program is to promote adequate and affordable housing, economic opportunity and a suitable living environment free from discrimination.</w:t>
            </w:r>
          </w:p>
          <w:p w14:paraId="7E819944" w14:textId="6B6F4622" w:rsidR="003968B3" w:rsidRDefault="003968B3" w:rsidP="0042148C">
            <w:pPr>
              <w:rPr>
                <w:b/>
                <w:sz w:val="16"/>
                <w:szCs w:val="16"/>
              </w:rPr>
            </w:pPr>
          </w:p>
        </w:tc>
      </w:tr>
      <w:tr w:rsidR="009C5FD6" w:rsidRPr="00445D7F" w14:paraId="2CF6EC87" w14:textId="77777777" w:rsidTr="00322ADB">
        <w:trPr>
          <w:cantSplit/>
          <w:trHeight w:val="1160"/>
        </w:trPr>
        <w:tc>
          <w:tcPr>
            <w:tcW w:w="707" w:type="dxa"/>
          </w:tcPr>
          <w:p w14:paraId="0E5DB0FE" w14:textId="77777777" w:rsidR="009C5FD6" w:rsidRDefault="009C5FD6" w:rsidP="00E02E4A">
            <w:pPr>
              <w:jc w:val="center"/>
              <w:rPr>
                <w:b/>
                <w:bCs/>
                <w:smallCaps/>
                <w:sz w:val="16"/>
                <w:szCs w:val="16"/>
              </w:rPr>
            </w:pPr>
          </w:p>
          <w:p w14:paraId="3B5BB313" w14:textId="77777777" w:rsidR="009C5FD6" w:rsidRPr="00C938EB" w:rsidRDefault="009C5FD6" w:rsidP="00E02E4A">
            <w:pPr>
              <w:jc w:val="center"/>
              <w:rPr>
                <w:b/>
                <w:bCs/>
                <w:smallCaps/>
                <w:sz w:val="16"/>
                <w:szCs w:val="16"/>
              </w:rPr>
            </w:pPr>
            <w:r>
              <w:rPr>
                <w:b/>
                <w:bCs/>
                <w:smallCaps/>
                <w:sz w:val="16"/>
                <w:szCs w:val="16"/>
              </w:rPr>
              <w:t>B.2</w:t>
            </w:r>
          </w:p>
        </w:tc>
        <w:tc>
          <w:tcPr>
            <w:tcW w:w="9613" w:type="dxa"/>
          </w:tcPr>
          <w:p w14:paraId="47F1BF96" w14:textId="77777777" w:rsidR="006965E6" w:rsidRDefault="006965E6" w:rsidP="00E02E4A">
            <w:pPr>
              <w:rPr>
                <w:rStyle w:val="ptext-3"/>
                <w:b/>
                <w:color w:val="000000"/>
                <w:sz w:val="16"/>
                <w:szCs w:val="16"/>
              </w:rPr>
            </w:pPr>
          </w:p>
          <w:p w14:paraId="17BFD05C" w14:textId="77777777" w:rsidR="003968B3" w:rsidRDefault="009C5FD6" w:rsidP="0042148C">
            <w:pPr>
              <w:rPr>
                <w:rStyle w:val="ptext-3"/>
                <w:color w:val="000000"/>
                <w:sz w:val="16"/>
                <w:szCs w:val="16"/>
              </w:rPr>
            </w:pPr>
            <w:r>
              <w:rPr>
                <w:rStyle w:val="ptext-3"/>
                <w:b/>
                <w:color w:val="000000"/>
                <w:sz w:val="16"/>
                <w:szCs w:val="16"/>
              </w:rPr>
              <w:t xml:space="preserve">Goals and Objectives.  </w:t>
            </w:r>
            <w:r w:rsidRPr="00445D7F">
              <w:rPr>
                <w:rStyle w:val="ptext-3"/>
                <w:color w:val="000000"/>
                <w:sz w:val="16"/>
                <w:szCs w:val="16"/>
              </w:rPr>
              <w:t>Identify the PHA’s quantifiable goals and objectives that will enable the PHA to serve the needs of low-</w:t>
            </w:r>
            <w:r>
              <w:rPr>
                <w:rStyle w:val="ptext-3"/>
                <w:color w:val="000000"/>
                <w:sz w:val="16"/>
                <w:szCs w:val="16"/>
              </w:rPr>
              <w:t xml:space="preserve"> income, </w:t>
            </w:r>
            <w:r w:rsidRPr="00445D7F">
              <w:rPr>
                <w:rStyle w:val="ptext-3"/>
                <w:color w:val="000000"/>
                <w:sz w:val="16"/>
                <w:szCs w:val="16"/>
              </w:rPr>
              <w:t>very low-</w:t>
            </w:r>
            <w:r>
              <w:rPr>
                <w:rStyle w:val="ptext-3"/>
                <w:color w:val="000000"/>
                <w:sz w:val="16"/>
                <w:szCs w:val="16"/>
              </w:rPr>
              <w:t xml:space="preserve"> </w:t>
            </w:r>
            <w:r w:rsidRPr="00445D7F">
              <w:rPr>
                <w:rStyle w:val="ptext-3"/>
                <w:color w:val="000000"/>
                <w:sz w:val="16"/>
                <w:szCs w:val="16"/>
              </w:rPr>
              <w:t>income</w:t>
            </w:r>
            <w:r>
              <w:rPr>
                <w:rStyle w:val="ptext-3"/>
                <w:color w:val="000000"/>
                <w:sz w:val="16"/>
                <w:szCs w:val="16"/>
              </w:rPr>
              <w:t>, and extremely low- income</w:t>
            </w:r>
            <w:r w:rsidRPr="00445D7F">
              <w:rPr>
                <w:rStyle w:val="ptext-3"/>
                <w:color w:val="000000"/>
                <w:sz w:val="16"/>
                <w:szCs w:val="16"/>
              </w:rPr>
              <w:t xml:space="preserve"> families for the next </w:t>
            </w:r>
            <w:r>
              <w:rPr>
                <w:rStyle w:val="ptext-3"/>
                <w:color w:val="000000"/>
                <w:sz w:val="16"/>
                <w:szCs w:val="16"/>
              </w:rPr>
              <w:t>five</w:t>
            </w:r>
            <w:r w:rsidRPr="00445D7F">
              <w:rPr>
                <w:rStyle w:val="ptext-3"/>
                <w:color w:val="000000"/>
                <w:sz w:val="16"/>
                <w:szCs w:val="16"/>
              </w:rPr>
              <w:t xml:space="preserve"> years. </w:t>
            </w:r>
          </w:p>
          <w:p w14:paraId="58011B74" w14:textId="77777777" w:rsidR="003968B3" w:rsidRDefault="003968B3" w:rsidP="0042148C"/>
          <w:p w14:paraId="478C0710" w14:textId="77777777" w:rsidR="003968B3" w:rsidRDefault="003968B3" w:rsidP="0042148C">
            <w:pPr>
              <w:rPr>
                <w:color w:val="000000"/>
                <w:sz w:val="16"/>
                <w:szCs w:val="16"/>
              </w:rPr>
            </w:pPr>
            <w:r>
              <w:rPr>
                <w:color w:val="000000"/>
                <w:sz w:val="16"/>
                <w:szCs w:val="16"/>
              </w:rPr>
              <w:t>Coastal Community Action, Inc. Housing Choice Voucher (HCV) Program will focus on three key areas over the next five years:</w:t>
            </w:r>
          </w:p>
          <w:p w14:paraId="5542C378" w14:textId="77777777" w:rsidR="003968B3" w:rsidRDefault="003968B3" w:rsidP="003968B3">
            <w:pPr>
              <w:pStyle w:val="ListParagraph"/>
              <w:numPr>
                <w:ilvl w:val="0"/>
                <w:numId w:val="13"/>
              </w:numPr>
              <w:rPr>
                <w:color w:val="000000"/>
                <w:sz w:val="16"/>
                <w:szCs w:val="16"/>
              </w:rPr>
            </w:pPr>
            <w:r>
              <w:rPr>
                <w:color w:val="000000"/>
                <w:sz w:val="16"/>
                <w:szCs w:val="16"/>
              </w:rPr>
              <w:t>To provide decent and affordable housing;</w:t>
            </w:r>
          </w:p>
          <w:p w14:paraId="4D4D95BB" w14:textId="77777777" w:rsidR="003968B3" w:rsidRDefault="003968B3" w:rsidP="003968B3">
            <w:pPr>
              <w:pStyle w:val="ListParagraph"/>
              <w:numPr>
                <w:ilvl w:val="0"/>
                <w:numId w:val="13"/>
              </w:numPr>
              <w:rPr>
                <w:color w:val="000000"/>
                <w:sz w:val="16"/>
                <w:szCs w:val="16"/>
              </w:rPr>
            </w:pPr>
            <w:r>
              <w:rPr>
                <w:color w:val="000000"/>
                <w:sz w:val="16"/>
                <w:szCs w:val="16"/>
              </w:rPr>
              <w:t>To provide a suitable living environment;</w:t>
            </w:r>
          </w:p>
          <w:p w14:paraId="45146B44" w14:textId="77777777" w:rsidR="003968B3" w:rsidRDefault="003968B3" w:rsidP="003968B3">
            <w:pPr>
              <w:pStyle w:val="ListParagraph"/>
              <w:numPr>
                <w:ilvl w:val="0"/>
                <w:numId w:val="13"/>
              </w:numPr>
              <w:rPr>
                <w:color w:val="000000"/>
                <w:sz w:val="16"/>
                <w:szCs w:val="16"/>
              </w:rPr>
            </w:pPr>
            <w:r>
              <w:rPr>
                <w:color w:val="000000"/>
                <w:sz w:val="16"/>
                <w:szCs w:val="16"/>
              </w:rPr>
              <w:t>To expand economic opportunity</w:t>
            </w:r>
          </w:p>
          <w:p w14:paraId="2FA4CBDC" w14:textId="77777777" w:rsidR="003968B3" w:rsidRDefault="003968B3" w:rsidP="003968B3">
            <w:pPr>
              <w:rPr>
                <w:color w:val="000000"/>
                <w:sz w:val="16"/>
                <w:szCs w:val="16"/>
              </w:rPr>
            </w:pPr>
          </w:p>
          <w:p w14:paraId="0B7000EC" w14:textId="779DAF17" w:rsidR="007C2D86" w:rsidRDefault="003968B3" w:rsidP="003968B3">
            <w:pPr>
              <w:rPr>
                <w:color w:val="000000"/>
                <w:sz w:val="16"/>
                <w:szCs w:val="16"/>
              </w:rPr>
            </w:pPr>
            <w:r>
              <w:rPr>
                <w:color w:val="000000"/>
                <w:sz w:val="16"/>
                <w:szCs w:val="16"/>
              </w:rPr>
              <w:t xml:space="preserve">To enhance the quality of service to clients, our agency will work to increase the supply of affordable housing by applying for new vouchers when grant opportunities arise through HUD. Our agency will also pursue growth of the HCV Program by agreeing to administer current vouchers from any local PHA (within </w:t>
            </w:r>
            <w:proofErr w:type="gramStart"/>
            <w:r>
              <w:rPr>
                <w:color w:val="000000"/>
                <w:sz w:val="16"/>
                <w:szCs w:val="16"/>
              </w:rPr>
              <w:t>100 mile</w:t>
            </w:r>
            <w:proofErr w:type="gramEnd"/>
            <w:r>
              <w:rPr>
                <w:color w:val="000000"/>
                <w:sz w:val="16"/>
                <w:szCs w:val="16"/>
              </w:rPr>
              <w:t xml:space="preserve"> radius) that no longer wants to manage the HCV Program.</w:t>
            </w:r>
          </w:p>
          <w:p w14:paraId="7752FB11" w14:textId="4576A2CD" w:rsidR="007C2D86" w:rsidRDefault="007C2D86" w:rsidP="003968B3">
            <w:pPr>
              <w:rPr>
                <w:color w:val="000000"/>
                <w:sz w:val="16"/>
                <w:szCs w:val="16"/>
              </w:rPr>
            </w:pPr>
          </w:p>
          <w:p w14:paraId="73507467" w14:textId="7F2C98F0" w:rsidR="007C2D86" w:rsidRDefault="007C2D86" w:rsidP="003968B3">
            <w:pPr>
              <w:rPr>
                <w:color w:val="000000"/>
                <w:sz w:val="16"/>
                <w:szCs w:val="16"/>
              </w:rPr>
            </w:pPr>
            <w:r>
              <w:rPr>
                <w:color w:val="000000"/>
                <w:sz w:val="16"/>
                <w:szCs w:val="16"/>
              </w:rPr>
              <w:t xml:space="preserve">To ensure suitable living environment biannual housing quality standards (HQS) inspections will be conducted. </w:t>
            </w:r>
            <w:r w:rsidR="006F5A73">
              <w:rPr>
                <w:color w:val="000000"/>
                <w:sz w:val="16"/>
                <w:szCs w:val="16"/>
              </w:rPr>
              <w:t>Initial inspections will be conducted for all new units and special inspections will be conducted as needed. Our agency will provide, at least annually, a newsletter to landlords which will include helpful information for maintaining a suitable living environment for tenants.</w:t>
            </w:r>
          </w:p>
          <w:p w14:paraId="4A03CAA6" w14:textId="77777777" w:rsidR="007C2D86" w:rsidRDefault="007C2D86" w:rsidP="003968B3">
            <w:pPr>
              <w:rPr>
                <w:color w:val="000000"/>
                <w:sz w:val="16"/>
                <w:szCs w:val="16"/>
              </w:rPr>
            </w:pPr>
          </w:p>
          <w:p w14:paraId="52C2FB8D" w14:textId="77777777" w:rsidR="007C2D86" w:rsidRDefault="007C2D86" w:rsidP="003968B3">
            <w:pPr>
              <w:rPr>
                <w:color w:val="000000"/>
                <w:sz w:val="16"/>
                <w:szCs w:val="16"/>
              </w:rPr>
            </w:pPr>
            <w:r>
              <w:rPr>
                <w:color w:val="000000"/>
                <w:sz w:val="16"/>
                <w:szCs w:val="16"/>
              </w:rPr>
              <w:t>To provide improved economic stability to HCV clients, our agency plans to increase the number of voucher families living in areas of greater economic opportunity by actively seeking out landlords in higher-income areas. It has been proven (through various studies) that increased access to employment and education directly correlates with higher family incomes, especially over several generations. Our agency will make HCV clients aware of the benefits of living closer to larger pool of job opportunities and the education needed for employment success.</w:t>
            </w:r>
          </w:p>
          <w:p w14:paraId="6EF03F51" w14:textId="77777777" w:rsidR="007C2D86" w:rsidRDefault="007C2D86" w:rsidP="003968B3">
            <w:pPr>
              <w:rPr>
                <w:color w:val="000000"/>
                <w:sz w:val="16"/>
                <w:szCs w:val="16"/>
              </w:rPr>
            </w:pPr>
            <w:r>
              <w:rPr>
                <w:color w:val="000000"/>
                <w:sz w:val="16"/>
                <w:szCs w:val="16"/>
              </w:rPr>
              <w:t>To ensure the economic strength of the families our program serves, we will continue to recruit HCV clients to enroll in the Family Self-Sufficiency (FSS) Program and will work with these new families as well as current families to help meet their employment-related goals. The FSS Program emphasizes and rewards educational and work achievements. This program is an important tool to help families create a stronger financial foundation. Over the next five years, the FSS program plans to graduate, at least, five FSS participants. Also, our program plans to increase the number of FSS participants receiving escrow by 5%.</w:t>
            </w:r>
          </w:p>
          <w:p w14:paraId="26473B23" w14:textId="77777777" w:rsidR="006F5A73" w:rsidRDefault="006F5A73" w:rsidP="003968B3">
            <w:pPr>
              <w:rPr>
                <w:color w:val="000000"/>
                <w:sz w:val="16"/>
                <w:szCs w:val="16"/>
              </w:rPr>
            </w:pPr>
          </w:p>
          <w:p w14:paraId="1EF95D4C" w14:textId="62E064C5" w:rsidR="006F5A73" w:rsidRDefault="006F5A73" w:rsidP="003968B3">
            <w:pPr>
              <w:rPr>
                <w:color w:val="000000"/>
                <w:sz w:val="16"/>
                <w:szCs w:val="16"/>
              </w:rPr>
            </w:pPr>
            <w:r>
              <w:rPr>
                <w:color w:val="000000"/>
                <w:sz w:val="16"/>
                <w:szCs w:val="16"/>
              </w:rPr>
              <w:t>To continue to improve the quality of assisted housing our agency will continue to improve voucher management and implement changes necessary if SEMAP score falls below high performer status and continue to concentrate on efforts to improve specific management functions (such as improve programmatic efficiencies).</w:t>
            </w:r>
          </w:p>
          <w:p w14:paraId="5586D02D" w14:textId="2FED3CCB" w:rsidR="006F5A73" w:rsidRDefault="006F5A73" w:rsidP="003968B3">
            <w:pPr>
              <w:rPr>
                <w:color w:val="000000"/>
                <w:sz w:val="16"/>
                <w:szCs w:val="16"/>
              </w:rPr>
            </w:pPr>
          </w:p>
          <w:p w14:paraId="3B42078C" w14:textId="6EE4591D" w:rsidR="006F5A73" w:rsidRDefault="006F5A73" w:rsidP="003968B3">
            <w:pPr>
              <w:rPr>
                <w:color w:val="000000"/>
                <w:sz w:val="16"/>
                <w:szCs w:val="16"/>
              </w:rPr>
            </w:pPr>
            <w:r>
              <w:rPr>
                <w:color w:val="000000"/>
                <w:sz w:val="16"/>
                <w:szCs w:val="16"/>
              </w:rPr>
              <w:t>Equal Housing Opportunity principles will be emphasized to ensure all applicants and participants are aware of their housing-related rights and no one shall be denied housing on the basis of race, color, national origin, sex, family status, disability, or any other protected status. Staff will receive annual training to ensure that all clients are treated equally, respectfully, and professionally.</w:t>
            </w:r>
          </w:p>
          <w:p w14:paraId="493B9011" w14:textId="0D12B0A0" w:rsidR="006F5A73" w:rsidRDefault="006F5A73" w:rsidP="003968B3">
            <w:pPr>
              <w:rPr>
                <w:color w:val="000000"/>
                <w:sz w:val="16"/>
                <w:szCs w:val="16"/>
              </w:rPr>
            </w:pPr>
          </w:p>
          <w:p w14:paraId="210E9270" w14:textId="00C34DBA" w:rsidR="006F5A73" w:rsidRDefault="006F5A73" w:rsidP="003968B3">
            <w:pPr>
              <w:rPr>
                <w:color w:val="000000"/>
                <w:sz w:val="16"/>
                <w:szCs w:val="16"/>
              </w:rPr>
            </w:pPr>
            <w:r>
              <w:rPr>
                <w:color w:val="000000"/>
                <w:sz w:val="16"/>
                <w:szCs w:val="16"/>
              </w:rPr>
              <w:t xml:space="preserve">Clients with disabilities will be provided reasonable accommodations, as needed, to ensure everyone is able to fully participate in the HCV Program. In-home annual re-certifications and extended deadlines to find affordable housing will be offered (as needed) and our listing of participating landlords will include any </w:t>
            </w:r>
            <w:proofErr w:type="gramStart"/>
            <w:r>
              <w:rPr>
                <w:color w:val="000000"/>
                <w:sz w:val="16"/>
                <w:szCs w:val="16"/>
              </w:rPr>
              <w:t>specially-designed</w:t>
            </w:r>
            <w:proofErr w:type="gramEnd"/>
            <w:r>
              <w:rPr>
                <w:color w:val="000000"/>
                <w:sz w:val="16"/>
                <w:szCs w:val="16"/>
              </w:rPr>
              <w:t xml:space="preserve"> units available for renters with mobility issues.</w:t>
            </w:r>
          </w:p>
          <w:p w14:paraId="204FB59C" w14:textId="0DA21B2E" w:rsidR="006F5A73" w:rsidRPr="003968B3" w:rsidRDefault="006F5A73" w:rsidP="003968B3">
            <w:pPr>
              <w:rPr>
                <w:color w:val="000000"/>
                <w:sz w:val="16"/>
                <w:szCs w:val="16"/>
              </w:rPr>
            </w:pPr>
          </w:p>
        </w:tc>
      </w:tr>
      <w:tr w:rsidR="009C5FD6" w:rsidRPr="00445D7F" w14:paraId="2324E926" w14:textId="77777777" w:rsidTr="00322ADB">
        <w:trPr>
          <w:cantSplit/>
          <w:trHeight w:val="1070"/>
        </w:trPr>
        <w:tc>
          <w:tcPr>
            <w:tcW w:w="707" w:type="dxa"/>
          </w:tcPr>
          <w:p w14:paraId="17DCBC21" w14:textId="77777777" w:rsidR="009C5FD6" w:rsidRDefault="009C5FD6" w:rsidP="00E02E4A">
            <w:pPr>
              <w:jc w:val="center"/>
              <w:rPr>
                <w:b/>
                <w:bCs/>
                <w:sz w:val="16"/>
                <w:szCs w:val="16"/>
              </w:rPr>
            </w:pPr>
          </w:p>
          <w:p w14:paraId="0A2A039A" w14:textId="77777777" w:rsidR="009C5FD6" w:rsidRPr="00C938EB" w:rsidRDefault="009C5FD6" w:rsidP="00E02E4A">
            <w:pPr>
              <w:jc w:val="center"/>
              <w:rPr>
                <w:b/>
                <w:bCs/>
                <w:sz w:val="16"/>
                <w:szCs w:val="16"/>
              </w:rPr>
            </w:pPr>
            <w:r>
              <w:rPr>
                <w:b/>
                <w:bCs/>
                <w:sz w:val="16"/>
                <w:szCs w:val="16"/>
              </w:rPr>
              <w:t>B.3</w:t>
            </w:r>
          </w:p>
          <w:p w14:paraId="08D8D49C" w14:textId="77777777" w:rsidR="009C5FD6" w:rsidRPr="00C938EB" w:rsidRDefault="009C5FD6" w:rsidP="00E02E4A">
            <w:pPr>
              <w:jc w:val="center"/>
              <w:rPr>
                <w:b/>
                <w:bCs/>
                <w:sz w:val="16"/>
                <w:szCs w:val="16"/>
              </w:rPr>
            </w:pPr>
          </w:p>
        </w:tc>
        <w:tc>
          <w:tcPr>
            <w:tcW w:w="9613" w:type="dxa"/>
          </w:tcPr>
          <w:p w14:paraId="016117DA" w14:textId="77777777" w:rsidR="009C5FD6" w:rsidRDefault="009C5FD6" w:rsidP="00E02E4A">
            <w:pPr>
              <w:rPr>
                <w:rStyle w:val="ptext-3"/>
                <w:b/>
                <w:color w:val="000000"/>
                <w:sz w:val="16"/>
                <w:szCs w:val="16"/>
              </w:rPr>
            </w:pPr>
          </w:p>
          <w:p w14:paraId="58DB323D" w14:textId="77777777" w:rsidR="000B02F7" w:rsidRDefault="009C5FD6" w:rsidP="0042148C">
            <w:pPr>
              <w:rPr>
                <w:rStyle w:val="ptext-3"/>
                <w:color w:val="000000"/>
                <w:sz w:val="16"/>
                <w:szCs w:val="16"/>
              </w:rPr>
            </w:pPr>
            <w:r>
              <w:rPr>
                <w:rStyle w:val="ptext-3"/>
                <w:b/>
                <w:color w:val="000000"/>
                <w:sz w:val="16"/>
                <w:szCs w:val="16"/>
              </w:rPr>
              <w:t>Progress Report</w:t>
            </w:r>
            <w:r w:rsidRPr="00445D7F">
              <w:rPr>
                <w:rStyle w:val="ptext-3"/>
                <w:b/>
                <w:color w:val="000000"/>
                <w:sz w:val="16"/>
                <w:szCs w:val="16"/>
              </w:rPr>
              <w:t xml:space="preserve">. </w:t>
            </w:r>
            <w:r w:rsidRPr="00445D7F">
              <w:rPr>
                <w:rStyle w:val="ptext-3"/>
                <w:color w:val="000000"/>
                <w:sz w:val="16"/>
                <w:szCs w:val="16"/>
              </w:rPr>
              <w:t xml:space="preserve"> Include a report on the progress the PHA has made in meeting the goals and objectives described in the previous 5-</w:t>
            </w:r>
            <w:r>
              <w:rPr>
                <w:rStyle w:val="ptext-3"/>
                <w:color w:val="000000"/>
                <w:sz w:val="16"/>
                <w:szCs w:val="16"/>
              </w:rPr>
              <w:t>Y</w:t>
            </w:r>
            <w:r w:rsidRPr="00445D7F">
              <w:rPr>
                <w:rStyle w:val="ptext-3"/>
                <w:color w:val="000000"/>
                <w:sz w:val="16"/>
                <w:szCs w:val="16"/>
              </w:rPr>
              <w:t xml:space="preserve">ear </w:t>
            </w:r>
            <w:r>
              <w:rPr>
                <w:rStyle w:val="ptext-3"/>
                <w:color w:val="000000"/>
                <w:sz w:val="16"/>
                <w:szCs w:val="16"/>
              </w:rPr>
              <w:t>P</w:t>
            </w:r>
            <w:r w:rsidRPr="00445D7F">
              <w:rPr>
                <w:rStyle w:val="ptext-3"/>
                <w:color w:val="000000"/>
                <w:sz w:val="16"/>
                <w:szCs w:val="16"/>
              </w:rPr>
              <w:t>lan.</w:t>
            </w:r>
            <w:r w:rsidR="00715AEE">
              <w:rPr>
                <w:rStyle w:val="ptext-3"/>
                <w:color w:val="000000"/>
                <w:sz w:val="16"/>
                <w:szCs w:val="16"/>
              </w:rPr>
              <w:t xml:space="preserve"> </w:t>
            </w:r>
          </w:p>
          <w:p w14:paraId="1AD6A447" w14:textId="77777777" w:rsidR="000B02F7" w:rsidRDefault="000B02F7" w:rsidP="0042148C">
            <w:pPr>
              <w:rPr>
                <w:rStyle w:val="ptext-3"/>
              </w:rPr>
            </w:pPr>
          </w:p>
          <w:p w14:paraId="768AAF2C" w14:textId="77777777" w:rsidR="009C5FD6" w:rsidRDefault="000B02F7" w:rsidP="0042148C">
            <w:pPr>
              <w:rPr>
                <w:rStyle w:val="ptext-3"/>
              </w:rPr>
            </w:pPr>
            <w:r>
              <w:rPr>
                <w:rStyle w:val="ptext-3"/>
              </w:rPr>
              <w:t>Several areas within our goals and objectives from the previous 5-year plan were not completely met. This is due, in large part, to Hurricane Florence impacting our area – specifically, the availability of affordable housing within our jurisdiction. Our agency maintained High Performer Status for SEMAP review until FY 2019. The driving and only reason our program fell to Standard is the lack of affordable housing as a direct result of the market being limited due to the damages sustained by Hurricane Florence. The rental market is slowing creeping back up and we are starting to see an increase in housing opportunities for our clients which, in turn, will drive up our allocation of funds being spent per month and will result in our returning to a High Performing agency.</w:t>
            </w:r>
          </w:p>
          <w:p w14:paraId="5E911C5C" w14:textId="77777777" w:rsidR="000B02F7" w:rsidRDefault="000B02F7" w:rsidP="0042148C">
            <w:pPr>
              <w:rPr>
                <w:color w:val="000000"/>
                <w:sz w:val="16"/>
                <w:szCs w:val="16"/>
              </w:rPr>
            </w:pPr>
          </w:p>
          <w:p w14:paraId="0DF5FCF9" w14:textId="77777777" w:rsidR="000B02F7" w:rsidRDefault="000B02F7" w:rsidP="0042148C">
            <w:pPr>
              <w:rPr>
                <w:color w:val="000000"/>
                <w:sz w:val="16"/>
                <w:szCs w:val="16"/>
              </w:rPr>
            </w:pPr>
            <w:r>
              <w:rPr>
                <w:color w:val="000000"/>
                <w:sz w:val="16"/>
                <w:szCs w:val="16"/>
              </w:rPr>
              <w:t>Our program continues to find ways to enhance participation of landlords within our jurisdiction through open communication and newsletters sent to current landlords.</w:t>
            </w:r>
          </w:p>
          <w:p w14:paraId="7C8F85EB" w14:textId="77777777" w:rsidR="000B02F7" w:rsidRDefault="000B02F7" w:rsidP="0042148C">
            <w:pPr>
              <w:rPr>
                <w:color w:val="000000"/>
                <w:sz w:val="16"/>
                <w:szCs w:val="16"/>
              </w:rPr>
            </w:pPr>
          </w:p>
          <w:p w14:paraId="55BB9DD9" w14:textId="77777777" w:rsidR="000B02F7" w:rsidRDefault="00FF1653" w:rsidP="0042148C">
            <w:pPr>
              <w:rPr>
                <w:color w:val="000000"/>
                <w:sz w:val="16"/>
                <w:szCs w:val="16"/>
              </w:rPr>
            </w:pPr>
            <w:r>
              <w:rPr>
                <w:color w:val="000000"/>
                <w:sz w:val="16"/>
                <w:szCs w:val="16"/>
              </w:rPr>
              <w:t>The FSS Program has maintained, at least, 25 enrolled participants per calendar year. During the previous 5-years there have been nine (9) FSS participants that graduated with combined escrow balance totaling $24,048.85. Many of these participants used their escrow funds (upon graduation) to eliminate outstanding debt, move into new rental units (without subsidy assistance), and/or purchase newer vehicles to ensure they had reliable transportation to/from employment. FSS program participants actively participated in the annual agency celebration of success until the agency suspended these annual celebrations.</w:t>
            </w:r>
          </w:p>
          <w:p w14:paraId="305F1A08" w14:textId="77777777" w:rsidR="00FF1653" w:rsidRDefault="00FF1653" w:rsidP="0042148C">
            <w:pPr>
              <w:rPr>
                <w:color w:val="000000"/>
                <w:sz w:val="16"/>
                <w:szCs w:val="16"/>
              </w:rPr>
            </w:pPr>
          </w:p>
          <w:p w14:paraId="04DCBBFF" w14:textId="54D2AC53" w:rsidR="00FF1653" w:rsidRPr="00907B27" w:rsidRDefault="00FF1653" w:rsidP="0042148C">
            <w:pPr>
              <w:rPr>
                <w:color w:val="000000"/>
                <w:sz w:val="16"/>
                <w:szCs w:val="16"/>
              </w:rPr>
            </w:pPr>
            <w:r>
              <w:rPr>
                <w:color w:val="000000"/>
                <w:sz w:val="16"/>
                <w:szCs w:val="16"/>
              </w:rPr>
              <w:t>HCV and FSS staff members have received annual Fair Housing training via online trainings, free seminars throughout local communities, and/or seated classroom trainings. In addition, HCV and FSS staff have participated in annual training for EIV learning, VAWA guidelines and other trainings to enhance professional growth and communication skills.</w:t>
            </w:r>
          </w:p>
        </w:tc>
      </w:tr>
      <w:tr w:rsidR="009C5FD6" w:rsidRPr="00445D7F" w14:paraId="31A82A7F" w14:textId="77777777" w:rsidTr="00322ADB">
        <w:trPr>
          <w:cantSplit/>
          <w:trHeight w:val="998"/>
        </w:trPr>
        <w:tc>
          <w:tcPr>
            <w:tcW w:w="707" w:type="dxa"/>
          </w:tcPr>
          <w:p w14:paraId="5A112F07" w14:textId="77777777" w:rsidR="009C5FD6" w:rsidRDefault="009C5FD6" w:rsidP="00E02E4A">
            <w:pPr>
              <w:jc w:val="center"/>
              <w:rPr>
                <w:b/>
                <w:bCs/>
                <w:sz w:val="16"/>
                <w:szCs w:val="16"/>
              </w:rPr>
            </w:pPr>
          </w:p>
          <w:p w14:paraId="60460063" w14:textId="77777777" w:rsidR="009C5FD6" w:rsidRPr="00C938EB" w:rsidRDefault="009C5FD6" w:rsidP="00E02E4A">
            <w:pPr>
              <w:jc w:val="center"/>
              <w:rPr>
                <w:b/>
                <w:bCs/>
                <w:sz w:val="16"/>
                <w:szCs w:val="16"/>
              </w:rPr>
            </w:pPr>
            <w:r>
              <w:rPr>
                <w:b/>
                <w:bCs/>
                <w:sz w:val="16"/>
                <w:szCs w:val="16"/>
              </w:rPr>
              <w:t>B.4</w:t>
            </w:r>
          </w:p>
        </w:tc>
        <w:tc>
          <w:tcPr>
            <w:tcW w:w="9613" w:type="dxa"/>
          </w:tcPr>
          <w:p w14:paraId="7889BA37" w14:textId="77777777" w:rsidR="009C5FD6" w:rsidRDefault="009C5FD6" w:rsidP="00E02E4A">
            <w:pPr>
              <w:rPr>
                <w:b/>
                <w:bCs/>
                <w:sz w:val="16"/>
                <w:szCs w:val="16"/>
              </w:rPr>
            </w:pPr>
          </w:p>
          <w:p w14:paraId="2DED6CCC" w14:textId="77777777" w:rsidR="009C5FD6" w:rsidRDefault="009C5FD6" w:rsidP="0042148C">
            <w:pPr>
              <w:rPr>
                <w:bCs/>
                <w:sz w:val="16"/>
                <w:szCs w:val="16"/>
              </w:rPr>
            </w:pPr>
            <w:r>
              <w:rPr>
                <w:b/>
                <w:bCs/>
                <w:sz w:val="16"/>
                <w:szCs w:val="16"/>
              </w:rPr>
              <w:t>Violence Against Women Act (VAWA) Goals</w:t>
            </w:r>
            <w:r w:rsidRPr="00D315CD">
              <w:rPr>
                <w:b/>
                <w:bCs/>
                <w:sz w:val="16"/>
                <w:szCs w:val="16"/>
              </w:rPr>
              <w:t>.</w:t>
            </w:r>
            <w:r>
              <w:rPr>
                <w:bCs/>
                <w:sz w:val="16"/>
                <w:szCs w:val="16"/>
              </w:rPr>
              <w:t xml:space="preserve">  Provide a statement of the PHA’s goals, activities objectives, policies, or programs that will enable the PHA to serve the needs of child and adult victims of domestic violence, dating violenc</w:t>
            </w:r>
            <w:r w:rsidR="00C1189A">
              <w:rPr>
                <w:bCs/>
                <w:sz w:val="16"/>
                <w:szCs w:val="16"/>
              </w:rPr>
              <w:t>e, sexual assault, or stalking.</w:t>
            </w:r>
          </w:p>
          <w:p w14:paraId="53F6F560" w14:textId="77777777" w:rsidR="00FF1653" w:rsidRDefault="00FF1653" w:rsidP="0042148C">
            <w:pPr>
              <w:rPr>
                <w:rStyle w:val="ptext-3"/>
                <w:b/>
                <w:bCs/>
              </w:rPr>
            </w:pPr>
          </w:p>
          <w:p w14:paraId="7309F621" w14:textId="77777777" w:rsidR="00FF1653" w:rsidRDefault="00A02E17" w:rsidP="0042148C">
            <w:pPr>
              <w:rPr>
                <w:rStyle w:val="ptext-3"/>
                <w:bCs/>
                <w:color w:val="000000"/>
                <w:sz w:val="16"/>
                <w:szCs w:val="16"/>
              </w:rPr>
            </w:pPr>
            <w:r>
              <w:rPr>
                <w:rStyle w:val="ptext-3"/>
                <w:bCs/>
                <w:color w:val="000000"/>
                <w:sz w:val="16"/>
                <w:szCs w:val="16"/>
              </w:rPr>
              <w:t>The HCV program and FSS program will continue to serve the needs of child and adult victims of domestic violence, dating violence, sexual assault, or stalking through the continued guidance of the VAWA Act, any updates to the VAWA Act and our VAWA policy that can be found in our HCV Admin Plan (Chapter 25) and is included here as Attachment 1. Within this policy includes the Emergency Transfer Policy for VAWA victims. This policy includes that our program is in compliance with all legal requirements of VAWA; ensure the physical safety of victims of actual or threatened domestic violence, dating violence, sexual assault or stalking who are assisted by the PHA.</w:t>
            </w:r>
          </w:p>
          <w:p w14:paraId="53008D72" w14:textId="77777777" w:rsidR="00A02E17" w:rsidRDefault="00A02E17" w:rsidP="0042148C">
            <w:pPr>
              <w:rPr>
                <w:rStyle w:val="ptext-3"/>
                <w:bCs/>
                <w:color w:val="000000"/>
                <w:sz w:val="16"/>
                <w:szCs w:val="16"/>
              </w:rPr>
            </w:pPr>
          </w:p>
          <w:p w14:paraId="56B9D188" w14:textId="7089915E" w:rsidR="00A02E17" w:rsidRPr="00A02E17" w:rsidRDefault="00A02E17" w:rsidP="0042148C">
            <w:pPr>
              <w:rPr>
                <w:rStyle w:val="ptext-3"/>
                <w:bCs/>
                <w:color w:val="000000"/>
                <w:sz w:val="16"/>
                <w:szCs w:val="16"/>
              </w:rPr>
            </w:pPr>
            <w:r>
              <w:rPr>
                <w:rStyle w:val="ptext-3"/>
                <w:bCs/>
                <w:color w:val="000000"/>
                <w:sz w:val="16"/>
                <w:szCs w:val="16"/>
              </w:rPr>
              <w:t xml:space="preserve">In addition, our program will continue to work with local Women’s Shelters within its jurisdiction as well as surrounding counties to ensure outreach for applying for the program is at its optimum. Also, the HCV and FSS staff attend trainings provided by these shelters and will present information to staff of these shelters in regard to the operations of the housing program. Our program has a domestic violence preference (with the occurrence of domestic violence having been within one year from date of application) to provide the quickest opportunity to assist those in need.  </w:t>
            </w:r>
          </w:p>
        </w:tc>
      </w:tr>
      <w:tr w:rsidR="00831A03" w:rsidRPr="00445D7F" w14:paraId="29655286" w14:textId="77777777" w:rsidTr="00322ADB">
        <w:trPr>
          <w:cantSplit/>
          <w:trHeight w:val="998"/>
        </w:trPr>
        <w:tc>
          <w:tcPr>
            <w:tcW w:w="707" w:type="dxa"/>
          </w:tcPr>
          <w:p w14:paraId="1B7306AE" w14:textId="77777777" w:rsidR="00831A03" w:rsidRDefault="00831A03" w:rsidP="00E02E4A">
            <w:pPr>
              <w:jc w:val="center"/>
              <w:rPr>
                <w:b/>
                <w:bCs/>
                <w:sz w:val="16"/>
                <w:szCs w:val="16"/>
              </w:rPr>
            </w:pPr>
          </w:p>
          <w:p w14:paraId="26D4120F" w14:textId="77777777" w:rsidR="00831A03" w:rsidRDefault="00831A03" w:rsidP="00E02E4A">
            <w:pPr>
              <w:jc w:val="center"/>
              <w:rPr>
                <w:b/>
                <w:bCs/>
                <w:sz w:val="16"/>
                <w:szCs w:val="16"/>
              </w:rPr>
            </w:pPr>
            <w:r>
              <w:rPr>
                <w:b/>
                <w:bCs/>
                <w:sz w:val="16"/>
                <w:szCs w:val="16"/>
              </w:rPr>
              <w:t>B.5</w:t>
            </w:r>
          </w:p>
        </w:tc>
        <w:tc>
          <w:tcPr>
            <w:tcW w:w="9613" w:type="dxa"/>
          </w:tcPr>
          <w:p w14:paraId="30C5A2EA" w14:textId="77777777" w:rsidR="00831A03" w:rsidRDefault="00831A03" w:rsidP="00E02E4A">
            <w:pPr>
              <w:rPr>
                <w:b/>
                <w:bCs/>
                <w:sz w:val="16"/>
                <w:szCs w:val="16"/>
              </w:rPr>
            </w:pPr>
          </w:p>
          <w:p w14:paraId="1339D18C" w14:textId="77777777" w:rsidR="00831A03" w:rsidRDefault="00831A03" w:rsidP="00E02E4A">
            <w:pPr>
              <w:rPr>
                <w:bCs/>
                <w:sz w:val="16"/>
                <w:szCs w:val="16"/>
              </w:rPr>
            </w:pPr>
            <w:r>
              <w:rPr>
                <w:b/>
                <w:bCs/>
                <w:sz w:val="16"/>
                <w:szCs w:val="16"/>
              </w:rPr>
              <w:t>Significant Amendment or Modification</w:t>
            </w:r>
            <w:r>
              <w:rPr>
                <w:bCs/>
                <w:sz w:val="16"/>
                <w:szCs w:val="16"/>
              </w:rPr>
              <w:t xml:space="preserve">. Provide a statement on the criteria used for determining a significant amendment or modification to the 5-Year Plan. </w:t>
            </w:r>
          </w:p>
          <w:p w14:paraId="2ED30D49" w14:textId="77777777" w:rsidR="00A02E17" w:rsidRDefault="00A02E17" w:rsidP="00E02E4A"/>
          <w:p w14:paraId="2907C034" w14:textId="7AB8A068" w:rsidR="00A02E17" w:rsidRPr="00D816B9" w:rsidRDefault="00D816B9" w:rsidP="00E02E4A">
            <w:pPr>
              <w:rPr>
                <w:bCs/>
                <w:sz w:val="16"/>
                <w:szCs w:val="16"/>
              </w:rPr>
            </w:pPr>
            <w:r w:rsidRPr="00D816B9">
              <w:rPr>
                <w:bCs/>
                <w:sz w:val="16"/>
                <w:szCs w:val="16"/>
              </w:rPr>
              <w:t>A</w:t>
            </w:r>
            <w:r w:rsidRPr="00D816B9">
              <w:rPr>
                <w:sz w:val="16"/>
                <w:szCs w:val="16"/>
              </w:rPr>
              <w:t xml:space="preserve"> significant amendment or modification to the HCV Admin Plan will include changes to the program’s policies relate to rent or admissions, changes to the organization of the waiting list, changes to the local preference policies of the HCV Program, and/or changes to the termination policies of the HCV Program.</w:t>
            </w:r>
          </w:p>
        </w:tc>
      </w:tr>
      <w:tr w:rsidR="00550B2F" w:rsidRPr="00445D7F" w14:paraId="6D40F41B" w14:textId="77777777" w:rsidTr="00322ADB">
        <w:trPr>
          <w:cantSplit/>
          <w:trHeight w:val="998"/>
        </w:trPr>
        <w:tc>
          <w:tcPr>
            <w:tcW w:w="707" w:type="dxa"/>
          </w:tcPr>
          <w:p w14:paraId="2F1BAB08" w14:textId="77777777" w:rsidR="00E92F72" w:rsidRDefault="00E92F72" w:rsidP="00E02E4A">
            <w:pPr>
              <w:jc w:val="center"/>
              <w:rPr>
                <w:b/>
                <w:bCs/>
                <w:sz w:val="16"/>
                <w:szCs w:val="16"/>
              </w:rPr>
            </w:pPr>
          </w:p>
          <w:p w14:paraId="537D2F44" w14:textId="77777777" w:rsidR="00550B2F" w:rsidRDefault="00550B2F" w:rsidP="00E02E4A">
            <w:pPr>
              <w:jc w:val="center"/>
              <w:rPr>
                <w:b/>
                <w:bCs/>
                <w:sz w:val="16"/>
                <w:szCs w:val="16"/>
              </w:rPr>
            </w:pPr>
            <w:r>
              <w:rPr>
                <w:b/>
                <w:bCs/>
                <w:sz w:val="16"/>
                <w:szCs w:val="16"/>
              </w:rPr>
              <w:t>B.</w:t>
            </w:r>
            <w:r w:rsidR="00831A03">
              <w:rPr>
                <w:b/>
                <w:bCs/>
                <w:sz w:val="16"/>
                <w:szCs w:val="16"/>
              </w:rPr>
              <w:t>6</w:t>
            </w:r>
          </w:p>
        </w:tc>
        <w:tc>
          <w:tcPr>
            <w:tcW w:w="9613" w:type="dxa"/>
          </w:tcPr>
          <w:p w14:paraId="048B29FC" w14:textId="77777777" w:rsidR="006965E6" w:rsidRDefault="006965E6" w:rsidP="00B53BF7">
            <w:pPr>
              <w:rPr>
                <w:b/>
                <w:bCs/>
                <w:sz w:val="16"/>
                <w:szCs w:val="16"/>
              </w:rPr>
            </w:pPr>
          </w:p>
          <w:p w14:paraId="69D659B3" w14:textId="77777777" w:rsidR="00B53BF7" w:rsidRPr="0091071F" w:rsidRDefault="00550B2F" w:rsidP="00B53BF7">
            <w:pPr>
              <w:rPr>
                <w:bCs/>
                <w:sz w:val="16"/>
                <w:szCs w:val="16"/>
              </w:rPr>
            </w:pPr>
            <w:r>
              <w:rPr>
                <w:b/>
                <w:bCs/>
                <w:sz w:val="16"/>
                <w:szCs w:val="16"/>
              </w:rPr>
              <w:t xml:space="preserve">Resident Advisory Board (RAB) Comments. </w:t>
            </w:r>
            <w:r w:rsidR="00B53BF7">
              <w:rPr>
                <w:b/>
                <w:bCs/>
                <w:sz w:val="16"/>
                <w:szCs w:val="16"/>
              </w:rPr>
              <w:t xml:space="preserve"> </w:t>
            </w:r>
          </w:p>
          <w:p w14:paraId="5F3C07DC" w14:textId="77777777" w:rsidR="00B53BF7" w:rsidRPr="0091071F" w:rsidRDefault="00B53BF7" w:rsidP="00B53BF7">
            <w:pPr>
              <w:rPr>
                <w:bCs/>
                <w:sz w:val="16"/>
                <w:szCs w:val="16"/>
              </w:rPr>
            </w:pPr>
          </w:p>
          <w:p w14:paraId="1D0668FA" w14:textId="77777777" w:rsidR="00B53BF7" w:rsidRDefault="003D7AD2" w:rsidP="00B53BF7">
            <w:pPr>
              <w:rPr>
                <w:bCs/>
                <w:sz w:val="16"/>
                <w:szCs w:val="16"/>
              </w:rPr>
            </w:pPr>
            <w:r w:rsidRPr="003D7AD2">
              <w:rPr>
                <w:bCs/>
                <w:sz w:val="16"/>
                <w:szCs w:val="16"/>
              </w:rPr>
              <w:t>(a</w:t>
            </w:r>
            <w:r>
              <w:rPr>
                <w:bCs/>
                <w:sz w:val="16"/>
                <w:szCs w:val="16"/>
              </w:rPr>
              <w:t xml:space="preserve">)  </w:t>
            </w:r>
            <w:r w:rsidR="00B53BF7" w:rsidRPr="0091071F">
              <w:rPr>
                <w:bCs/>
                <w:sz w:val="16"/>
                <w:szCs w:val="16"/>
              </w:rPr>
              <w:t xml:space="preserve">Did the </w:t>
            </w:r>
            <w:r w:rsidR="0075102C">
              <w:rPr>
                <w:bCs/>
                <w:sz w:val="16"/>
                <w:szCs w:val="16"/>
              </w:rPr>
              <w:t>RAB</w:t>
            </w:r>
            <w:r w:rsidR="00B53BF7" w:rsidRPr="0091071F">
              <w:rPr>
                <w:bCs/>
                <w:sz w:val="16"/>
                <w:szCs w:val="16"/>
              </w:rPr>
              <w:t xml:space="preserve">(s) provide comments to the </w:t>
            </w:r>
            <w:r w:rsidR="00D93F67">
              <w:rPr>
                <w:bCs/>
                <w:sz w:val="16"/>
                <w:szCs w:val="16"/>
              </w:rPr>
              <w:t xml:space="preserve">5-Year </w:t>
            </w:r>
            <w:r w:rsidR="00B53BF7" w:rsidRPr="0091071F">
              <w:rPr>
                <w:bCs/>
                <w:sz w:val="16"/>
                <w:szCs w:val="16"/>
              </w:rPr>
              <w:t xml:space="preserve">PHA Plan? </w:t>
            </w:r>
          </w:p>
          <w:p w14:paraId="19F6016F" w14:textId="77777777" w:rsidR="006965E6" w:rsidRPr="0091071F" w:rsidRDefault="006965E6" w:rsidP="00B53BF7">
            <w:pPr>
              <w:rPr>
                <w:bCs/>
                <w:sz w:val="16"/>
                <w:szCs w:val="16"/>
              </w:rPr>
            </w:pPr>
          </w:p>
          <w:p w14:paraId="0DA1C529" w14:textId="77777777" w:rsidR="00B53BF7" w:rsidRPr="0091071F" w:rsidRDefault="00B53BF7" w:rsidP="00B53BF7">
            <w:pPr>
              <w:rPr>
                <w:bCs/>
                <w:sz w:val="16"/>
                <w:szCs w:val="16"/>
              </w:rPr>
            </w:pPr>
            <w:r w:rsidRPr="0091071F">
              <w:rPr>
                <w:bCs/>
                <w:sz w:val="16"/>
                <w:szCs w:val="16"/>
              </w:rPr>
              <w:t xml:space="preserve">Y     N   </w:t>
            </w:r>
          </w:p>
          <w:p w14:paraId="12157476" w14:textId="4C571B52" w:rsidR="00B53BF7" w:rsidRPr="0091071F" w:rsidRDefault="00D816B9" w:rsidP="00B53BF7">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D32B46">
              <w:rPr>
                <w:bCs/>
                <w:sz w:val="16"/>
                <w:szCs w:val="16"/>
              </w:rPr>
            </w:r>
            <w:r w:rsidR="00D32B46">
              <w:rPr>
                <w:bCs/>
                <w:sz w:val="16"/>
                <w:szCs w:val="16"/>
              </w:rPr>
              <w:fldChar w:fldCharType="separate"/>
            </w:r>
            <w:r>
              <w:rPr>
                <w:bCs/>
                <w:sz w:val="16"/>
                <w:szCs w:val="16"/>
              </w:rPr>
              <w:fldChar w:fldCharType="end"/>
            </w:r>
            <w:r w:rsidR="00B53BF7" w:rsidRPr="0091071F">
              <w:rPr>
                <w:bCs/>
                <w:sz w:val="16"/>
                <w:szCs w:val="16"/>
              </w:rPr>
              <w:t xml:space="preserve">  </w:t>
            </w:r>
            <w:r w:rsidR="001B2704" w:rsidRPr="0091071F">
              <w:rPr>
                <w:bCs/>
                <w:sz w:val="16"/>
                <w:szCs w:val="16"/>
              </w:rPr>
              <w:fldChar w:fldCharType="begin">
                <w:ffData>
                  <w:name w:val="Check1"/>
                  <w:enabled/>
                  <w:calcOnExit w:val="0"/>
                  <w:checkBox>
                    <w:sizeAuto/>
                    <w:default w:val="0"/>
                  </w:checkBox>
                </w:ffData>
              </w:fldChar>
            </w:r>
            <w:r w:rsidR="00B53BF7" w:rsidRPr="0091071F">
              <w:rPr>
                <w:bCs/>
                <w:sz w:val="16"/>
                <w:szCs w:val="16"/>
              </w:rPr>
              <w:instrText xml:space="preserve"> FORMCHECKBOX </w:instrText>
            </w:r>
            <w:r w:rsidR="00D32B46">
              <w:rPr>
                <w:bCs/>
                <w:sz w:val="16"/>
                <w:szCs w:val="16"/>
              </w:rPr>
            </w:r>
            <w:r w:rsidR="00D32B46">
              <w:rPr>
                <w:bCs/>
                <w:sz w:val="16"/>
                <w:szCs w:val="16"/>
              </w:rPr>
              <w:fldChar w:fldCharType="separate"/>
            </w:r>
            <w:r w:rsidR="001B2704" w:rsidRPr="0091071F">
              <w:rPr>
                <w:bCs/>
                <w:sz w:val="16"/>
                <w:szCs w:val="16"/>
              </w:rPr>
              <w:fldChar w:fldCharType="end"/>
            </w:r>
            <w:r w:rsidR="00B53BF7" w:rsidRPr="0091071F">
              <w:rPr>
                <w:bCs/>
                <w:sz w:val="16"/>
                <w:szCs w:val="16"/>
              </w:rPr>
              <w:t xml:space="preserve">  </w:t>
            </w:r>
          </w:p>
          <w:p w14:paraId="5C21A00B" w14:textId="77777777" w:rsidR="00B53BF7" w:rsidRPr="0091071F" w:rsidRDefault="00B53BF7" w:rsidP="00B53BF7">
            <w:pPr>
              <w:rPr>
                <w:bCs/>
                <w:sz w:val="16"/>
                <w:szCs w:val="16"/>
              </w:rPr>
            </w:pPr>
          </w:p>
          <w:p w14:paraId="1105A349" w14:textId="44BFF0E8" w:rsidR="00550B2F" w:rsidRDefault="00B53BF7" w:rsidP="00E02E4A">
            <w:pPr>
              <w:rPr>
                <w:bCs/>
                <w:sz w:val="16"/>
                <w:szCs w:val="16"/>
              </w:rPr>
            </w:pPr>
            <w:r w:rsidRPr="0091071F">
              <w:rPr>
                <w:bCs/>
                <w:sz w:val="16"/>
                <w:szCs w:val="16"/>
              </w:rPr>
              <w:t>(</w:t>
            </w:r>
            <w:r w:rsidR="009370AC">
              <w:rPr>
                <w:bCs/>
                <w:sz w:val="16"/>
                <w:szCs w:val="16"/>
              </w:rPr>
              <w:t>b</w:t>
            </w:r>
            <w:r w:rsidRPr="0091071F">
              <w:rPr>
                <w:bCs/>
                <w:sz w:val="16"/>
                <w:szCs w:val="16"/>
              </w:rPr>
              <w:t xml:space="preserve">) </w:t>
            </w:r>
            <w:r w:rsidR="006C1651">
              <w:rPr>
                <w:bCs/>
                <w:sz w:val="16"/>
                <w:szCs w:val="16"/>
              </w:rPr>
              <w:t xml:space="preserve"> </w:t>
            </w:r>
            <w:r w:rsidRPr="0091071F">
              <w:rPr>
                <w:bCs/>
                <w:sz w:val="16"/>
                <w:szCs w:val="16"/>
              </w:rPr>
              <w:t xml:space="preserve">If yes, comments must be submitted by the PHA as an attachment to the </w:t>
            </w:r>
            <w:r w:rsidR="00D93F67">
              <w:rPr>
                <w:bCs/>
                <w:sz w:val="16"/>
                <w:szCs w:val="16"/>
              </w:rPr>
              <w:t xml:space="preserve">5-Year </w:t>
            </w:r>
            <w:r w:rsidRPr="0091071F">
              <w:rPr>
                <w:bCs/>
                <w:sz w:val="16"/>
                <w:szCs w:val="16"/>
              </w:rPr>
              <w:t>PHA Plan.  PHAs must also include a narrative describing their analysis of the RAB recommendations and the decisions made on these recommendations.</w:t>
            </w:r>
          </w:p>
          <w:p w14:paraId="1289BF23" w14:textId="497666CC" w:rsidR="00D816B9" w:rsidRDefault="00D816B9" w:rsidP="00E02E4A">
            <w:pPr>
              <w:rPr>
                <w:bCs/>
                <w:sz w:val="16"/>
                <w:szCs w:val="16"/>
              </w:rPr>
            </w:pPr>
          </w:p>
          <w:p w14:paraId="5E528C14" w14:textId="159BA353" w:rsidR="00D816B9" w:rsidRPr="0091071F" w:rsidRDefault="00D816B9" w:rsidP="00E02E4A">
            <w:pPr>
              <w:rPr>
                <w:bCs/>
                <w:sz w:val="16"/>
                <w:szCs w:val="16"/>
              </w:rPr>
            </w:pPr>
            <w:r>
              <w:rPr>
                <w:bCs/>
                <w:sz w:val="16"/>
                <w:szCs w:val="16"/>
              </w:rPr>
              <w:t>The Resident Advisory Board agreed with the goals and objectives of the five-year plan for FY 2020, particularly the efforts outlined to help families become more economically stable and the outreach to landlords for affordable housing. Our program staff are grateful for the support the RAB members and agrees with the recommendation to help families achieve self-sufficiency as well as provide outreach to landlords for affordable housing.</w:t>
            </w:r>
          </w:p>
          <w:p w14:paraId="2055E078" w14:textId="77777777" w:rsidR="00550B2F" w:rsidRDefault="00550B2F" w:rsidP="00E02E4A">
            <w:pPr>
              <w:rPr>
                <w:b/>
                <w:bCs/>
                <w:sz w:val="16"/>
                <w:szCs w:val="16"/>
              </w:rPr>
            </w:pPr>
          </w:p>
          <w:p w14:paraId="199110DF" w14:textId="77777777" w:rsidR="00550B2F" w:rsidRDefault="00550B2F" w:rsidP="00E02E4A">
            <w:pPr>
              <w:rPr>
                <w:b/>
                <w:bCs/>
                <w:sz w:val="16"/>
                <w:szCs w:val="16"/>
              </w:rPr>
            </w:pPr>
          </w:p>
        </w:tc>
      </w:tr>
      <w:tr w:rsidR="00D4736B" w:rsidRPr="00445D7F" w14:paraId="34E2559C" w14:textId="77777777" w:rsidTr="00322ADB">
        <w:trPr>
          <w:cantSplit/>
          <w:trHeight w:val="998"/>
        </w:trPr>
        <w:tc>
          <w:tcPr>
            <w:tcW w:w="707" w:type="dxa"/>
          </w:tcPr>
          <w:p w14:paraId="6FE19961" w14:textId="77777777" w:rsidR="00D4736B" w:rsidRDefault="00D4736B" w:rsidP="00E02E4A">
            <w:pPr>
              <w:jc w:val="center"/>
              <w:rPr>
                <w:b/>
                <w:bCs/>
                <w:sz w:val="16"/>
                <w:szCs w:val="16"/>
              </w:rPr>
            </w:pPr>
            <w:r>
              <w:rPr>
                <w:b/>
                <w:bCs/>
                <w:sz w:val="16"/>
                <w:szCs w:val="16"/>
              </w:rPr>
              <w:t>B.</w:t>
            </w:r>
            <w:r w:rsidR="004757B4">
              <w:rPr>
                <w:b/>
                <w:bCs/>
                <w:sz w:val="16"/>
                <w:szCs w:val="16"/>
              </w:rPr>
              <w:t>7</w:t>
            </w:r>
          </w:p>
        </w:tc>
        <w:tc>
          <w:tcPr>
            <w:tcW w:w="9613" w:type="dxa"/>
          </w:tcPr>
          <w:p w14:paraId="3CC61BE5" w14:textId="77777777" w:rsidR="00D4736B" w:rsidRDefault="00D4736B" w:rsidP="00D4736B">
            <w:pPr>
              <w:rPr>
                <w:b/>
                <w:sz w:val="16"/>
                <w:szCs w:val="16"/>
              </w:rPr>
            </w:pPr>
            <w:r>
              <w:rPr>
                <w:b/>
                <w:sz w:val="16"/>
                <w:szCs w:val="16"/>
              </w:rPr>
              <w:t>Certification by State or Local Officials.</w:t>
            </w:r>
          </w:p>
          <w:p w14:paraId="1728EB33" w14:textId="77777777" w:rsidR="00D4736B" w:rsidRPr="00D870FB" w:rsidRDefault="00D4736B" w:rsidP="00D4736B">
            <w:pPr>
              <w:rPr>
                <w:b/>
                <w:sz w:val="16"/>
                <w:szCs w:val="16"/>
              </w:rPr>
            </w:pPr>
          </w:p>
          <w:p w14:paraId="17D3B030" w14:textId="77777777" w:rsidR="00D4736B" w:rsidRDefault="00D32B46" w:rsidP="00D4736B">
            <w:pPr>
              <w:rPr>
                <w:iCs/>
                <w:sz w:val="16"/>
                <w:szCs w:val="16"/>
              </w:rPr>
            </w:pPr>
            <w:hyperlink r:id="rId9" w:history="1">
              <w:r w:rsidR="00D4736B" w:rsidRPr="006F3623">
                <w:rPr>
                  <w:rStyle w:val="Hyperlink"/>
                  <w:bCs/>
                  <w:sz w:val="16"/>
                  <w:szCs w:val="16"/>
                </w:rPr>
                <w:t>Form HUD 50077-SL</w:t>
              </w:r>
            </w:hyperlink>
            <w:r w:rsidR="00D4736B">
              <w:rPr>
                <w:bCs/>
                <w:sz w:val="16"/>
                <w:szCs w:val="16"/>
              </w:rPr>
              <w:t xml:space="preserve">, </w:t>
            </w:r>
            <w:r w:rsidR="00D4736B" w:rsidRPr="006F3623">
              <w:rPr>
                <w:bCs/>
                <w:i/>
                <w:sz w:val="16"/>
                <w:szCs w:val="16"/>
              </w:rPr>
              <w:t>Certification by State or Local Officials of PHA Plans Consistency with the Consolidated Plan</w:t>
            </w:r>
            <w:r w:rsidR="00D4736B">
              <w:rPr>
                <w:iCs/>
                <w:sz w:val="16"/>
                <w:szCs w:val="16"/>
              </w:rPr>
              <w:t>, must be submitted by the PHA as an electronic attachment to the PHA Plan.</w:t>
            </w:r>
          </w:p>
          <w:p w14:paraId="2F1ADECE" w14:textId="77777777" w:rsidR="00D4736B" w:rsidRDefault="00D4736B" w:rsidP="00B53BF7">
            <w:pPr>
              <w:rPr>
                <w:b/>
                <w:bCs/>
                <w:sz w:val="16"/>
                <w:szCs w:val="16"/>
              </w:rPr>
            </w:pPr>
          </w:p>
        </w:tc>
      </w:tr>
    </w:tbl>
    <w:p w14:paraId="69FB142A" w14:textId="77777777" w:rsidR="00E02E4A" w:rsidRDefault="00E02E4A" w:rsidP="00E02E4A">
      <w:pPr>
        <w:pStyle w:val="Footer"/>
        <w:rPr>
          <w:sz w:val="16"/>
          <w:szCs w:val="16"/>
        </w:rPr>
      </w:pPr>
    </w:p>
    <w:p w14:paraId="60418EEF" w14:textId="77777777" w:rsidR="005720F8" w:rsidRDefault="005720F8" w:rsidP="00E02E4A">
      <w:pPr>
        <w:pStyle w:val="Footer"/>
        <w:rPr>
          <w:sz w:val="16"/>
          <w:szCs w:val="16"/>
        </w:rPr>
      </w:pPr>
    </w:p>
    <w:p w14:paraId="4E155472" w14:textId="77777777" w:rsidR="009B08A9" w:rsidRDefault="009B08A9" w:rsidP="00E02E4A">
      <w:pPr>
        <w:pStyle w:val="Footer"/>
        <w:rPr>
          <w:sz w:val="16"/>
          <w:szCs w:val="16"/>
        </w:rPr>
      </w:pPr>
    </w:p>
    <w:p w14:paraId="2355694A" w14:textId="77777777" w:rsidR="009B08A9" w:rsidRDefault="009B08A9" w:rsidP="00E02E4A">
      <w:pPr>
        <w:pStyle w:val="Footer"/>
        <w:rPr>
          <w:sz w:val="16"/>
          <w:szCs w:val="16"/>
        </w:rPr>
      </w:pPr>
    </w:p>
    <w:p w14:paraId="1EB5077D" w14:textId="77777777" w:rsidR="004F6114" w:rsidRDefault="004F6114" w:rsidP="00E02E4A">
      <w:pPr>
        <w:pStyle w:val="Footer"/>
        <w:rPr>
          <w:sz w:val="16"/>
          <w:szCs w:val="16"/>
        </w:rPr>
      </w:pPr>
    </w:p>
    <w:p w14:paraId="21ED0474" w14:textId="77777777" w:rsidR="00A74D6A" w:rsidRDefault="00A74D6A" w:rsidP="00E02E4A">
      <w:pPr>
        <w:pStyle w:val="Footer"/>
        <w:rPr>
          <w:sz w:val="16"/>
          <w:szCs w:val="16"/>
        </w:rPr>
      </w:pPr>
    </w:p>
    <w:p w14:paraId="1CD098E7" w14:textId="77777777" w:rsidR="007516C5" w:rsidRDefault="007516C5" w:rsidP="00E02E4A">
      <w:pPr>
        <w:pStyle w:val="Footer"/>
        <w:rPr>
          <w:sz w:val="16"/>
          <w:szCs w:val="16"/>
        </w:rPr>
      </w:pPr>
    </w:p>
    <w:p w14:paraId="0986A9B1" w14:textId="77777777" w:rsidR="007516C5" w:rsidRDefault="007516C5" w:rsidP="00E02E4A">
      <w:pPr>
        <w:pStyle w:val="Footer"/>
        <w:rPr>
          <w:sz w:val="16"/>
          <w:szCs w:val="16"/>
        </w:rPr>
      </w:pPr>
    </w:p>
    <w:p w14:paraId="0E28A1A1" w14:textId="77777777" w:rsidR="007516C5" w:rsidRDefault="007516C5" w:rsidP="00E02E4A">
      <w:pPr>
        <w:pStyle w:val="Footer"/>
        <w:rPr>
          <w:sz w:val="16"/>
          <w:szCs w:val="16"/>
        </w:rPr>
      </w:pPr>
    </w:p>
    <w:p w14:paraId="47CD450D" w14:textId="77777777" w:rsidR="007516C5" w:rsidRDefault="007516C5" w:rsidP="00E02E4A">
      <w:pPr>
        <w:pStyle w:val="Footer"/>
        <w:rPr>
          <w:sz w:val="16"/>
          <w:szCs w:val="16"/>
        </w:rPr>
      </w:pPr>
    </w:p>
    <w:p w14:paraId="28DED9F8" w14:textId="77777777" w:rsidR="00A74D6A" w:rsidRDefault="00A74D6A" w:rsidP="00E02E4A">
      <w:pPr>
        <w:pStyle w:val="Footer"/>
        <w:rPr>
          <w:sz w:val="16"/>
          <w:szCs w:val="16"/>
        </w:rPr>
      </w:pPr>
    </w:p>
    <w:p w14:paraId="085CB532" w14:textId="77777777" w:rsidR="00A74D6A" w:rsidRDefault="00A74D6A" w:rsidP="00E02E4A">
      <w:pPr>
        <w:pStyle w:val="Footer"/>
        <w:rPr>
          <w:sz w:val="16"/>
          <w:szCs w:val="16"/>
        </w:rPr>
      </w:pPr>
    </w:p>
    <w:p w14:paraId="679FF82F" w14:textId="77777777" w:rsidR="00A74D6A" w:rsidRDefault="00A74D6A" w:rsidP="00E02E4A">
      <w:pPr>
        <w:pStyle w:val="Footer"/>
        <w:rPr>
          <w:sz w:val="16"/>
          <w:szCs w:val="16"/>
        </w:rPr>
      </w:pPr>
    </w:p>
    <w:p w14:paraId="7F0105AD" w14:textId="77777777" w:rsidR="009B08A9" w:rsidRDefault="009B08A9" w:rsidP="00E02E4A">
      <w:pPr>
        <w:pStyle w:val="Footer"/>
        <w:rPr>
          <w:sz w:val="16"/>
          <w:szCs w:val="16"/>
        </w:rPr>
      </w:pPr>
    </w:p>
    <w:p w14:paraId="6543BF8C" w14:textId="77777777" w:rsidR="009B08A9" w:rsidRDefault="009B08A9" w:rsidP="00E02E4A">
      <w:pPr>
        <w:pStyle w:val="Footer"/>
        <w:rPr>
          <w:sz w:val="16"/>
          <w:szCs w:val="16"/>
        </w:rPr>
      </w:pPr>
    </w:p>
    <w:p w14:paraId="731847E1" w14:textId="77777777" w:rsidR="007B7090" w:rsidRDefault="007B7090" w:rsidP="00E02E4A">
      <w:pPr>
        <w:pStyle w:val="Footer"/>
        <w:rPr>
          <w:sz w:val="16"/>
          <w:szCs w:val="16"/>
        </w:rPr>
      </w:pPr>
    </w:p>
    <w:p w14:paraId="058A83C5" w14:textId="77777777" w:rsidR="009B08A9" w:rsidRDefault="009B08A9" w:rsidP="00E02E4A">
      <w:pPr>
        <w:pStyle w:val="Footer"/>
        <w:rPr>
          <w:sz w:val="16"/>
          <w:szCs w:val="16"/>
        </w:rPr>
      </w:pPr>
    </w:p>
    <w:p w14:paraId="2DEDC7F4" w14:textId="77777777" w:rsidR="009B08A9" w:rsidRDefault="009B08A9" w:rsidP="00E02E4A">
      <w:pPr>
        <w:pStyle w:val="Footer"/>
        <w:rPr>
          <w:sz w:val="16"/>
          <w:szCs w:val="16"/>
        </w:rPr>
      </w:pPr>
    </w:p>
    <w:p w14:paraId="161C95A3" w14:textId="77777777" w:rsidR="009A5E47" w:rsidRDefault="009A5E47" w:rsidP="00DB54CF">
      <w:pPr>
        <w:ind w:left="-540" w:right="360"/>
        <w:rPr>
          <w:rFonts w:ascii="Cambria" w:hAnsi="Cambria"/>
          <w:sz w:val="12"/>
          <w:szCs w:val="12"/>
        </w:rPr>
      </w:pPr>
    </w:p>
    <w:p w14:paraId="61A55851" w14:textId="77777777" w:rsidR="009A5E47" w:rsidRDefault="009A5E47" w:rsidP="00DB54CF">
      <w:pPr>
        <w:ind w:left="-540" w:right="360"/>
        <w:rPr>
          <w:sz w:val="12"/>
          <w:szCs w:val="12"/>
        </w:rPr>
      </w:pPr>
    </w:p>
    <w:p w14:paraId="1F3A0DEB" w14:textId="77777777" w:rsidR="009A5E47" w:rsidRDefault="009A5E47" w:rsidP="009A5E47">
      <w:pPr>
        <w:rPr>
          <w:rFonts w:eastAsia="Calibri"/>
          <w:b/>
          <w:bCs/>
          <w:sz w:val="28"/>
          <w:szCs w:val="28"/>
        </w:rPr>
      </w:pPr>
      <w:r w:rsidRPr="00ED0A68">
        <w:rPr>
          <w:rFonts w:eastAsia="Calibri"/>
          <w:b/>
          <w:bCs/>
          <w:sz w:val="28"/>
          <w:szCs w:val="28"/>
        </w:rPr>
        <w:t>Instructions for Preparation of Form HUD-50075-</w:t>
      </w:r>
      <w:r>
        <w:rPr>
          <w:rFonts w:eastAsia="Calibri"/>
          <w:b/>
          <w:bCs/>
          <w:sz w:val="28"/>
          <w:szCs w:val="28"/>
        </w:rPr>
        <w:t>5Y</w:t>
      </w:r>
    </w:p>
    <w:p w14:paraId="1134B8D4" w14:textId="77777777" w:rsidR="009A5E47" w:rsidRDefault="009A5E47" w:rsidP="009A5E47">
      <w:pPr>
        <w:rPr>
          <w:rFonts w:eastAsia="Calibri"/>
          <w:b/>
          <w:bCs/>
          <w:sz w:val="28"/>
          <w:szCs w:val="28"/>
        </w:rPr>
      </w:pPr>
      <w:r>
        <w:rPr>
          <w:rFonts w:eastAsia="Calibri"/>
          <w:b/>
          <w:bCs/>
          <w:sz w:val="28"/>
          <w:szCs w:val="28"/>
        </w:rPr>
        <w:t xml:space="preserve">5-Year </w:t>
      </w:r>
      <w:r w:rsidRPr="00ED0A68">
        <w:rPr>
          <w:rFonts w:eastAsia="Calibri"/>
          <w:b/>
          <w:bCs/>
          <w:sz w:val="28"/>
          <w:szCs w:val="28"/>
        </w:rPr>
        <w:t xml:space="preserve">PHA Plan for </w:t>
      </w:r>
      <w:r>
        <w:rPr>
          <w:rFonts w:eastAsia="Calibri"/>
          <w:b/>
          <w:bCs/>
          <w:sz w:val="28"/>
          <w:szCs w:val="28"/>
        </w:rPr>
        <w:t>All</w:t>
      </w:r>
      <w:r w:rsidRPr="00ED0A68">
        <w:rPr>
          <w:rFonts w:eastAsia="Calibri"/>
          <w:b/>
          <w:bCs/>
          <w:sz w:val="28"/>
          <w:szCs w:val="28"/>
        </w:rPr>
        <w:t xml:space="preserve"> PHAs</w:t>
      </w:r>
    </w:p>
    <w:p w14:paraId="2EA3694B" w14:textId="77777777" w:rsidR="0054338B" w:rsidRPr="00ED0A68" w:rsidRDefault="0054338B" w:rsidP="009A5E47">
      <w:pPr>
        <w:rPr>
          <w:sz w:val="28"/>
          <w:szCs w:val="28"/>
        </w:rPr>
      </w:pPr>
    </w:p>
    <w:p w14:paraId="4E0B38A3" w14:textId="77777777" w:rsidR="0054338B" w:rsidRDefault="0054338B" w:rsidP="009A5E47">
      <w:pPr>
        <w:pStyle w:val="Footer"/>
        <w:pBdr>
          <w:top w:val="single" w:sz="4" w:space="1" w:color="auto"/>
        </w:pBdr>
        <w:ind w:left="-540" w:right="360"/>
        <w:rPr>
          <w:rFonts w:ascii="Cambria" w:hAnsi="Cambria"/>
          <w:sz w:val="14"/>
          <w:szCs w:val="14"/>
        </w:rPr>
      </w:pPr>
    </w:p>
    <w:p w14:paraId="1F88AF9E" w14:textId="77777777" w:rsidR="009A5E47" w:rsidRDefault="009A5E47" w:rsidP="009A5E47">
      <w:pPr>
        <w:pStyle w:val="Footer"/>
        <w:pBdr>
          <w:top w:val="single" w:sz="4" w:space="1" w:color="auto"/>
        </w:pBdr>
        <w:ind w:left="-540" w:right="360"/>
        <w:rPr>
          <w:rFonts w:ascii="Cambria" w:hAnsi="Cambria"/>
          <w:sz w:val="14"/>
          <w:szCs w:val="14"/>
        </w:rPr>
      </w:pPr>
    </w:p>
    <w:p w14:paraId="59C5F12D" w14:textId="77777777" w:rsidR="009A5E47" w:rsidRPr="00186312" w:rsidRDefault="009A5E47" w:rsidP="009A5E47">
      <w:pPr>
        <w:tabs>
          <w:tab w:val="left" w:pos="360"/>
        </w:tabs>
        <w:rPr>
          <w:b/>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hyperlink r:id="rId10" w:anchor="24:4.0.3.1.3.2.5.14" w:history="1">
        <w:r w:rsidRPr="00BD6EA4">
          <w:rPr>
            <w:rStyle w:val="Hyperlink"/>
            <w:bCs/>
            <w:sz w:val="16"/>
            <w:szCs w:val="16"/>
          </w:rPr>
          <w:t>24 CFR §903.23(4)(e)</w:t>
        </w:r>
      </w:hyperlink>
      <w:r>
        <w:rPr>
          <w:bCs/>
          <w:sz w:val="16"/>
          <w:szCs w:val="16"/>
        </w:rPr>
        <w:t xml:space="preserve"> </w:t>
      </w:r>
    </w:p>
    <w:p w14:paraId="19C22EB5" w14:textId="77777777" w:rsidR="009A5E47" w:rsidRDefault="009A5E47" w:rsidP="009A5E47">
      <w:pPr>
        <w:ind w:left="360"/>
        <w:rPr>
          <w:color w:val="000000"/>
          <w:sz w:val="16"/>
          <w:szCs w:val="16"/>
        </w:rPr>
      </w:pPr>
    </w:p>
    <w:p w14:paraId="498683AF" w14:textId="77777777" w:rsidR="009A5E47" w:rsidRDefault="009A5E47" w:rsidP="009A5E47">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proofErr w:type="gramStart"/>
      <w:r>
        <w:rPr>
          <w:color w:val="000000"/>
          <w:sz w:val="16"/>
          <w:szCs w:val="16"/>
        </w:rPr>
        <w:t>, ,</w:t>
      </w:r>
      <w:proofErr w:type="gramEnd"/>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sidRPr="00491EF5">
        <w:rPr>
          <w:b/>
          <w:color w:val="000000"/>
          <w:sz w:val="16"/>
          <w:szCs w:val="16"/>
        </w:rPr>
        <w:t>PHA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specific location(s) of all information relevant to the hearing and proposed PHA Plan.</w:t>
      </w:r>
    </w:p>
    <w:p w14:paraId="4876B7AD" w14:textId="77777777" w:rsidR="009A5E47" w:rsidRPr="00186312" w:rsidRDefault="009A5E47" w:rsidP="009A5E47">
      <w:pPr>
        <w:ind w:left="720" w:hanging="360"/>
        <w:rPr>
          <w:color w:val="000000"/>
          <w:sz w:val="16"/>
          <w:szCs w:val="16"/>
        </w:rPr>
      </w:pPr>
    </w:p>
    <w:p w14:paraId="0D713F4B" w14:textId="77777777" w:rsidR="009A5E47" w:rsidRPr="00D55F8B" w:rsidRDefault="009A5E47" w:rsidP="009A5E47">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p>
    <w:p w14:paraId="4C95D2BF" w14:textId="77777777" w:rsidR="009A5E47" w:rsidRDefault="009A5E47" w:rsidP="009A5E47">
      <w:pPr>
        <w:rPr>
          <w:b/>
          <w:color w:val="000000"/>
          <w:sz w:val="16"/>
          <w:szCs w:val="16"/>
        </w:rPr>
      </w:pPr>
    </w:p>
    <w:p w14:paraId="2AC2D390" w14:textId="77777777" w:rsidR="009A5E47" w:rsidRDefault="009A5E47" w:rsidP="009A5E47">
      <w:pPr>
        <w:rPr>
          <w:b/>
          <w:color w:val="000000"/>
          <w:sz w:val="16"/>
          <w:szCs w:val="16"/>
        </w:rPr>
      </w:pPr>
      <w:r>
        <w:rPr>
          <w:b/>
          <w:color w:val="000000"/>
          <w:sz w:val="16"/>
          <w:szCs w:val="16"/>
        </w:rPr>
        <w:t xml:space="preserve">B.   5-Year Plan. </w:t>
      </w:r>
    </w:p>
    <w:p w14:paraId="0F3AFD8D" w14:textId="77777777" w:rsidR="009A5E47" w:rsidRDefault="009A5E47" w:rsidP="009A5E47">
      <w:pPr>
        <w:ind w:firstLine="270"/>
        <w:rPr>
          <w:b/>
          <w:color w:val="000000"/>
          <w:sz w:val="16"/>
          <w:szCs w:val="16"/>
        </w:rPr>
      </w:pPr>
    </w:p>
    <w:p w14:paraId="651DD393" w14:textId="77777777" w:rsidR="009A5E47" w:rsidRDefault="009A5E47" w:rsidP="009A5E47">
      <w:pPr>
        <w:ind w:left="630" w:hanging="360"/>
        <w:rPr>
          <w:rFonts w:ascii="TimesNewRoman" w:hAnsi="TimesNewRoman" w:cs="TimesNewRoman"/>
          <w:sz w:val="16"/>
          <w:szCs w:val="16"/>
        </w:rPr>
      </w:pPr>
      <w:proofErr w:type="gramStart"/>
      <w:r>
        <w:rPr>
          <w:b/>
          <w:color w:val="000000"/>
          <w:sz w:val="16"/>
          <w:szCs w:val="16"/>
        </w:rPr>
        <w:t>B.1  Mission</w:t>
      </w:r>
      <w:proofErr w:type="gramEnd"/>
      <w:r>
        <w:rPr>
          <w:b/>
          <w:color w:val="000000"/>
          <w:sz w:val="16"/>
          <w:szCs w:val="16"/>
        </w:rPr>
        <w:t xml:space="preserve">.  </w:t>
      </w:r>
      <w:r>
        <w:rPr>
          <w:rStyle w:val="ptext-3"/>
          <w:color w:val="000000"/>
          <w:sz w:val="16"/>
          <w:szCs w:val="16"/>
        </w:rPr>
        <w:t>State the PHA’s m</w:t>
      </w:r>
      <w:r w:rsidRPr="00445D7F">
        <w:rPr>
          <w:rStyle w:val="ptext-3"/>
          <w:color w:val="000000"/>
          <w:sz w:val="16"/>
          <w:szCs w:val="16"/>
        </w:rPr>
        <w:t xml:space="preserve">ission </w:t>
      </w:r>
      <w:r w:rsidRPr="00445D7F">
        <w:rPr>
          <w:rFonts w:ascii="TimesNewRoman" w:hAnsi="TimesNewRoman" w:cs="TimesNewRoman"/>
          <w:sz w:val="16"/>
          <w:szCs w:val="16"/>
        </w:rPr>
        <w:t>for serving the needs of low-</w:t>
      </w:r>
      <w:r>
        <w:rPr>
          <w:rFonts w:ascii="TimesNewRoman" w:hAnsi="TimesNewRoman" w:cs="TimesNewRoman"/>
          <w:sz w:val="16"/>
          <w:szCs w:val="16"/>
        </w:rPr>
        <w:t xml:space="preserve"> </w:t>
      </w:r>
      <w:r w:rsidRPr="00445D7F">
        <w:rPr>
          <w:rFonts w:ascii="TimesNewRoman" w:hAnsi="TimesNewRoman" w:cs="TimesNewRoman"/>
          <w:sz w:val="16"/>
          <w:szCs w:val="16"/>
        </w:rPr>
        <w:t>income, very low</w:t>
      </w:r>
      <w:r>
        <w:rPr>
          <w:rFonts w:ascii="TimesNewRoman" w:hAnsi="TimesNewRoman" w:cs="TimesNewRoman"/>
          <w:sz w:val="16"/>
          <w:szCs w:val="16"/>
        </w:rPr>
        <w:t xml:space="preserve">- </w:t>
      </w:r>
      <w:r w:rsidRPr="00445D7F">
        <w:rPr>
          <w:rFonts w:ascii="TimesNewRoman" w:hAnsi="TimesNewRoman" w:cs="TimesNewRoman"/>
          <w:sz w:val="16"/>
          <w:szCs w:val="16"/>
        </w:rPr>
        <w:t>income, and extremely low</w:t>
      </w:r>
      <w:r>
        <w:rPr>
          <w:rFonts w:ascii="TimesNewRoman" w:hAnsi="TimesNewRoman" w:cs="TimesNewRoman"/>
          <w:sz w:val="16"/>
          <w:szCs w:val="16"/>
        </w:rPr>
        <w:t xml:space="preserve">- </w:t>
      </w:r>
      <w:r w:rsidRPr="00445D7F">
        <w:rPr>
          <w:rFonts w:ascii="TimesNewRoman" w:hAnsi="TimesNewRoman" w:cs="TimesNewRoman"/>
          <w:sz w:val="16"/>
          <w:szCs w:val="16"/>
        </w:rPr>
        <w:t xml:space="preserve">income families in the PHA’s jurisdiction for the next </w:t>
      </w:r>
      <w:r>
        <w:rPr>
          <w:rFonts w:ascii="TimesNewRoman" w:hAnsi="TimesNewRoman" w:cs="TimesNewRoman"/>
          <w:sz w:val="16"/>
          <w:szCs w:val="16"/>
        </w:rPr>
        <w:t>five</w:t>
      </w:r>
      <w:r w:rsidRPr="00445D7F">
        <w:rPr>
          <w:rFonts w:ascii="TimesNewRoman" w:hAnsi="TimesNewRoman" w:cs="TimesNewRoman"/>
          <w:sz w:val="16"/>
          <w:szCs w:val="16"/>
        </w:rPr>
        <w:t xml:space="preserve"> years</w:t>
      </w:r>
      <w:r>
        <w:rPr>
          <w:rFonts w:ascii="TimesNewRoman" w:hAnsi="TimesNewRoman" w:cs="TimesNewRoman"/>
          <w:sz w:val="16"/>
          <w:szCs w:val="16"/>
        </w:rPr>
        <w:t xml:space="preserve">. </w:t>
      </w:r>
      <w:r>
        <w:rPr>
          <w:bCs/>
          <w:sz w:val="16"/>
          <w:szCs w:val="16"/>
        </w:rPr>
        <w:t>(</w:t>
      </w:r>
      <w:hyperlink r:id="rId11" w:anchor="24:4.0.3.1.3.2.5.4" w:history="1">
        <w:r w:rsidRPr="00273E0A">
          <w:rPr>
            <w:rStyle w:val="Hyperlink"/>
            <w:bCs/>
            <w:sz w:val="16"/>
            <w:szCs w:val="16"/>
          </w:rPr>
          <w:t>24 CFR §903.6(a)(1)</w:t>
        </w:r>
      </w:hyperlink>
      <w:r>
        <w:rPr>
          <w:bCs/>
          <w:sz w:val="16"/>
          <w:szCs w:val="16"/>
        </w:rPr>
        <w:t xml:space="preserve">) </w:t>
      </w:r>
      <w:r>
        <w:rPr>
          <w:b/>
          <w:color w:val="000000"/>
          <w:sz w:val="16"/>
          <w:szCs w:val="16"/>
        </w:rPr>
        <w:t xml:space="preserve"> </w:t>
      </w:r>
    </w:p>
    <w:p w14:paraId="444AA7F0" w14:textId="77777777" w:rsidR="009A5E47" w:rsidRDefault="009A5E47" w:rsidP="009A5E47">
      <w:pPr>
        <w:ind w:left="630" w:hanging="360"/>
        <w:rPr>
          <w:b/>
          <w:color w:val="000000"/>
          <w:sz w:val="16"/>
          <w:szCs w:val="16"/>
        </w:rPr>
      </w:pPr>
    </w:p>
    <w:p w14:paraId="7F196D7D" w14:textId="77777777" w:rsidR="009A5E47" w:rsidRDefault="009A5E47" w:rsidP="009A5E47">
      <w:pPr>
        <w:ind w:left="630" w:hanging="360"/>
        <w:rPr>
          <w:rStyle w:val="ptext-3"/>
          <w:color w:val="000000"/>
          <w:sz w:val="16"/>
          <w:szCs w:val="16"/>
        </w:rPr>
      </w:pPr>
      <w:proofErr w:type="gramStart"/>
      <w:r>
        <w:rPr>
          <w:rFonts w:eastAsia="Calibri"/>
          <w:b/>
          <w:bCs/>
          <w:sz w:val="16"/>
          <w:szCs w:val="16"/>
        </w:rPr>
        <w:t>B</w:t>
      </w:r>
      <w:r w:rsidRPr="00B70C0A">
        <w:rPr>
          <w:rFonts w:eastAsia="Calibri"/>
          <w:b/>
          <w:bCs/>
          <w:sz w:val="16"/>
          <w:szCs w:val="16"/>
        </w:rPr>
        <w:t xml:space="preserve">.2  </w:t>
      </w:r>
      <w:r w:rsidRPr="00B70C0A">
        <w:rPr>
          <w:rStyle w:val="ptext-3"/>
          <w:b/>
          <w:color w:val="000000"/>
          <w:sz w:val="16"/>
          <w:szCs w:val="16"/>
        </w:rPr>
        <w:t>Goals</w:t>
      </w:r>
      <w:proofErr w:type="gramEnd"/>
      <w:r w:rsidRPr="00B70C0A">
        <w:rPr>
          <w:rStyle w:val="ptext-3"/>
          <w:b/>
          <w:color w:val="000000"/>
          <w:sz w:val="16"/>
          <w:szCs w:val="16"/>
        </w:rPr>
        <w:t xml:space="preserve"> and Objectives</w:t>
      </w:r>
      <w:r>
        <w:rPr>
          <w:rStyle w:val="ptext-3"/>
          <w:color w:val="000000"/>
          <w:sz w:val="16"/>
          <w:szCs w:val="16"/>
        </w:rPr>
        <w:t xml:space="preserve">.  </w:t>
      </w:r>
      <w:r w:rsidRPr="00445D7F">
        <w:rPr>
          <w:rStyle w:val="ptext-3"/>
          <w:color w:val="000000"/>
          <w:sz w:val="16"/>
          <w:szCs w:val="16"/>
        </w:rPr>
        <w:t>Identify the PHA’s quantifiable goals and objectives that will enable the PHA to serve the needs of low-</w:t>
      </w:r>
      <w:r>
        <w:rPr>
          <w:rStyle w:val="ptext-3"/>
          <w:color w:val="000000"/>
          <w:sz w:val="16"/>
          <w:szCs w:val="16"/>
        </w:rPr>
        <w:t xml:space="preserve"> income, </w:t>
      </w:r>
      <w:r w:rsidRPr="00445D7F">
        <w:rPr>
          <w:rStyle w:val="ptext-3"/>
          <w:color w:val="000000"/>
          <w:sz w:val="16"/>
          <w:szCs w:val="16"/>
        </w:rPr>
        <w:t>very low-</w:t>
      </w:r>
      <w:r>
        <w:rPr>
          <w:rStyle w:val="ptext-3"/>
          <w:color w:val="000000"/>
          <w:sz w:val="16"/>
          <w:szCs w:val="16"/>
        </w:rPr>
        <w:t xml:space="preserve"> </w:t>
      </w:r>
      <w:r w:rsidRPr="00445D7F">
        <w:rPr>
          <w:rStyle w:val="ptext-3"/>
          <w:color w:val="000000"/>
          <w:sz w:val="16"/>
          <w:szCs w:val="16"/>
        </w:rPr>
        <w:t>income</w:t>
      </w:r>
      <w:r>
        <w:rPr>
          <w:rStyle w:val="ptext-3"/>
          <w:color w:val="000000"/>
          <w:sz w:val="16"/>
          <w:szCs w:val="16"/>
        </w:rPr>
        <w:t>, and extremely low- income</w:t>
      </w:r>
      <w:r w:rsidRPr="00445D7F">
        <w:rPr>
          <w:rStyle w:val="ptext-3"/>
          <w:color w:val="000000"/>
          <w:sz w:val="16"/>
          <w:szCs w:val="16"/>
        </w:rPr>
        <w:t xml:space="preserve"> families for the next </w:t>
      </w:r>
      <w:r>
        <w:rPr>
          <w:rStyle w:val="ptext-3"/>
          <w:color w:val="000000"/>
          <w:sz w:val="16"/>
          <w:szCs w:val="16"/>
        </w:rPr>
        <w:t>five</w:t>
      </w:r>
      <w:r w:rsidRPr="00445D7F">
        <w:rPr>
          <w:rStyle w:val="ptext-3"/>
          <w:color w:val="000000"/>
          <w:sz w:val="16"/>
          <w:szCs w:val="16"/>
        </w:rPr>
        <w:t xml:space="preserve"> years.  </w:t>
      </w:r>
      <w:r>
        <w:rPr>
          <w:bCs/>
          <w:sz w:val="16"/>
          <w:szCs w:val="16"/>
        </w:rPr>
        <w:t>(</w:t>
      </w:r>
      <w:hyperlink r:id="rId12" w:anchor="24:4.0.3.1.3.2.5.4" w:history="1">
        <w:r w:rsidRPr="00273E0A">
          <w:rPr>
            <w:rStyle w:val="Hyperlink"/>
            <w:bCs/>
            <w:sz w:val="16"/>
            <w:szCs w:val="16"/>
          </w:rPr>
          <w:t>24 CFR §903.6(</w:t>
        </w:r>
        <w:r w:rsidR="00993FC9">
          <w:rPr>
            <w:rStyle w:val="Hyperlink"/>
            <w:bCs/>
            <w:sz w:val="16"/>
            <w:szCs w:val="16"/>
          </w:rPr>
          <w:t>b</w:t>
        </w:r>
        <w:r w:rsidRPr="00273E0A">
          <w:rPr>
            <w:rStyle w:val="Hyperlink"/>
            <w:bCs/>
            <w:sz w:val="16"/>
            <w:szCs w:val="16"/>
          </w:rPr>
          <w:t>)(</w:t>
        </w:r>
        <w:r w:rsidR="00993FC9">
          <w:rPr>
            <w:rStyle w:val="Hyperlink"/>
            <w:bCs/>
            <w:sz w:val="16"/>
            <w:szCs w:val="16"/>
          </w:rPr>
          <w:t>1</w:t>
        </w:r>
        <w:r w:rsidRPr="00273E0A">
          <w:rPr>
            <w:rStyle w:val="Hyperlink"/>
            <w:bCs/>
            <w:sz w:val="16"/>
            <w:szCs w:val="16"/>
          </w:rPr>
          <w:t>)</w:t>
        </w:r>
      </w:hyperlink>
      <w:r>
        <w:rPr>
          <w:bCs/>
          <w:sz w:val="16"/>
          <w:szCs w:val="16"/>
        </w:rPr>
        <w:t xml:space="preserve">)  </w:t>
      </w:r>
      <w:r w:rsidR="008F7AA6">
        <w:rPr>
          <w:bCs/>
          <w:sz w:val="16"/>
          <w:szCs w:val="16"/>
        </w:rPr>
        <w:t>For Qualified PHAs only, if at any time a PHA proposes to take units offline for modernization, then that action requires a significant amendment to the PHA’s 5-Year Plan.</w:t>
      </w:r>
    </w:p>
    <w:p w14:paraId="0D8A434F" w14:textId="77777777" w:rsidR="009A5E47" w:rsidRDefault="009A5E47" w:rsidP="009A5E47">
      <w:pPr>
        <w:ind w:left="630" w:hanging="360"/>
        <w:rPr>
          <w:rStyle w:val="ptext-3"/>
          <w:color w:val="000000"/>
          <w:sz w:val="16"/>
          <w:szCs w:val="16"/>
        </w:rPr>
      </w:pPr>
    </w:p>
    <w:p w14:paraId="0C44DA96" w14:textId="77777777" w:rsidR="009A5E47" w:rsidRDefault="009A5E47" w:rsidP="009A5E47">
      <w:pPr>
        <w:ind w:left="630" w:hanging="360"/>
        <w:rPr>
          <w:rStyle w:val="ptext-3"/>
          <w:color w:val="000000"/>
          <w:sz w:val="16"/>
          <w:szCs w:val="16"/>
        </w:rPr>
      </w:pPr>
      <w:proofErr w:type="gramStart"/>
      <w:r>
        <w:rPr>
          <w:rFonts w:eastAsia="Calibri"/>
          <w:b/>
          <w:bCs/>
          <w:sz w:val="16"/>
          <w:szCs w:val="16"/>
        </w:rPr>
        <w:t>B</w:t>
      </w:r>
      <w:r w:rsidRPr="00B70C0A">
        <w:rPr>
          <w:rFonts w:eastAsia="Calibri"/>
          <w:b/>
          <w:bCs/>
          <w:sz w:val="16"/>
          <w:szCs w:val="16"/>
        </w:rPr>
        <w:t xml:space="preserve">.3  </w:t>
      </w:r>
      <w:r w:rsidRPr="00B70C0A">
        <w:rPr>
          <w:rStyle w:val="ptext-3"/>
          <w:b/>
          <w:color w:val="000000"/>
          <w:sz w:val="16"/>
          <w:szCs w:val="16"/>
        </w:rPr>
        <w:t>Progress</w:t>
      </w:r>
      <w:proofErr w:type="gramEnd"/>
      <w:r w:rsidRPr="00B70C0A">
        <w:rPr>
          <w:rStyle w:val="ptext-3"/>
          <w:b/>
          <w:color w:val="000000"/>
          <w:sz w:val="16"/>
          <w:szCs w:val="16"/>
        </w:rPr>
        <w:t xml:space="preserve"> Report</w:t>
      </w:r>
      <w:r w:rsidRPr="00445D7F">
        <w:rPr>
          <w:rStyle w:val="ptext-3"/>
          <w:color w:val="000000"/>
          <w:sz w:val="16"/>
          <w:szCs w:val="16"/>
        </w:rPr>
        <w:t>.  Include a report on the progress the PHA has made in meeting the goals and objectives described in the previous 5-</w:t>
      </w:r>
      <w:r>
        <w:rPr>
          <w:rStyle w:val="ptext-3"/>
          <w:color w:val="000000"/>
          <w:sz w:val="16"/>
          <w:szCs w:val="16"/>
        </w:rPr>
        <w:t>Y</w:t>
      </w:r>
      <w:r w:rsidRPr="00445D7F">
        <w:rPr>
          <w:rStyle w:val="ptext-3"/>
          <w:color w:val="000000"/>
          <w:sz w:val="16"/>
          <w:szCs w:val="16"/>
        </w:rPr>
        <w:t xml:space="preserve">ear </w:t>
      </w:r>
      <w:r>
        <w:rPr>
          <w:rStyle w:val="ptext-3"/>
          <w:color w:val="000000"/>
          <w:sz w:val="16"/>
          <w:szCs w:val="16"/>
        </w:rPr>
        <w:t>P</w:t>
      </w:r>
      <w:r w:rsidRPr="00445D7F">
        <w:rPr>
          <w:rStyle w:val="ptext-3"/>
          <w:color w:val="000000"/>
          <w:sz w:val="16"/>
          <w:szCs w:val="16"/>
        </w:rPr>
        <w:t>lan.</w:t>
      </w:r>
      <w:r>
        <w:rPr>
          <w:rStyle w:val="ptext-3"/>
          <w:color w:val="000000"/>
          <w:sz w:val="16"/>
          <w:szCs w:val="16"/>
        </w:rPr>
        <w:t xml:space="preserve">  </w:t>
      </w:r>
      <w:r>
        <w:rPr>
          <w:bCs/>
          <w:sz w:val="16"/>
          <w:szCs w:val="16"/>
        </w:rPr>
        <w:t>(</w:t>
      </w:r>
      <w:hyperlink r:id="rId13" w:anchor="24:4.0.3.1.3.2.5.4" w:history="1">
        <w:r w:rsidRPr="00273E0A">
          <w:rPr>
            <w:rStyle w:val="Hyperlink"/>
            <w:bCs/>
            <w:sz w:val="16"/>
            <w:szCs w:val="16"/>
          </w:rPr>
          <w:t>24 CFR §903.6(b)(2)</w:t>
        </w:r>
      </w:hyperlink>
      <w:r>
        <w:rPr>
          <w:bCs/>
          <w:sz w:val="16"/>
          <w:szCs w:val="16"/>
        </w:rPr>
        <w:t xml:space="preserve">)  </w:t>
      </w:r>
    </w:p>
    <w:p w14:paraId="48825866" w14:textId="77777777" w:rsidR="009A5E47" w:rsidRDefault="009A5E47" w:rsidP="009A5E47">
      <w:pPr>
        <w:ind w:left="630" w:hanging="360"/>
        <w:rPr>
          <w:rStyle w:val="ptext-3"/>
          <w:color w:val="000000"/>
          <w:sz w:val="16"/>
          <w:szCs w:val="16"/>
        </w:rPr>
      </w:pPr>
    </w:p>
    <w:p w14:paraId="4B862BD4" w14:textId="77777777" w:rsidR="009A5E47" w:rsidRDefault="009A5E47" w:rsidP="009A5E47">
      <w:pPr>
        <w:ind w:left="630" w:hanging="360"/>
        <w:rPr>
          <w:bCs/>
          <w:sz w:val="16"/>
          <w:szCs w:val="16"/>
        </w:rPr>
      </w:pPr>
      <w:proofErr w:type="gramStart"/>
      <w:r>
        <w:rPr>
          <w:b/>
          <w:bCs/>
          <w:sz w:val="16"/>
          <w:szCs w:val="16"/>
        </w:rPr>
        <w:t>B.4  Violence</w:t>
      </w:r>
      <w:proofErr w:type="gramEnd"/>
      <w:r>
        <w:rPr>
          <w:b/>
          <w:bCs/>
          <w:sz w:val="16"/>
          <w:szCs w:val="16"/>
        </w:rPr>
        <w:t xml:space="preserve"> Against Women Act (VAWA) Goals</w:t>
      </w:r>
      <w:r w:rsidRPr="00D315CD">
        <w:rPr>
          <w:b/>
          <w:bCs/>
          <w:sz w:val="16"/>
          <w:szCs w:val="16"/>
        </w:rPr>
        <w:t>.</w:t>
      </w:r>
      <w:r>
        <w:rPr>
          <w:bCs/>
          <w:sz w:val="16"/>
          <w:szCs w:val="16"/>
        </w:rPr>
        <w:t xml:space="preserve">  Provide a statement of the PHA’s goals, activities objectives, policies, or programs that will enable the PHA to serve the needs of child and adult victims of domestic violence, dating violence, sexual assault, or stalking. (</w:t>
      </w:r>
      <w:hyperlink r:id="rId14" w:anchor="24:4.0.3.1.3.2.5.4" w:history="1">
        <w:r w:rsidRPr="00273E0A">
          <w:rPr>
            <w:rStyle w:val="Hyperlink"/>
            <w:bCs/>
            <w:sz w:val="16"/>
            <w:szCs w:val="16"/>
          </w:rPr>
          <w:t>24 CFR §903.6(a)(3)</w:t>
        </w:r>
      </w:hyperlink>
      <w:r>
        <w:rPr>
          <w:bCs/>
          <w:sz w:val="16"/>
          <w:szCs w:val="16"/>
        </w:rPr>
        <w:t xml:space="preserve">)  </w:t>
      </w:r>
    </w:p>
    <w:p w14:paraId="754C37A2" w14:textId="77777777" w:rsidR="009A5E47" w:rsidRDefault="009A5E47" w:rsidP="009A5E47">
      <w:pPr>
        <w:ind w:hanging="90"/>
        <w:rPr>
          <w:rStyle w:val="ptext-3"/>
          <w:color w:val="000000"/>
          <w:sz w:val="16"/>
          <w:szCs w:val="16"/>
        </w:rPr>
      </w:pPr>
    </w:p>
    <w:p w14:paraId="07FF36F8" w14:textId="77777777" w:rsidR="004757B4" w:rsidRDefault="009A5E47" w:rsidP="009A5E47">
      <w:pPr>
        <w:tabs>
          <w:tab w:val="left" w:pos="360"/>
          <w:tab w:val="left" w:pos="720"/>
        </w:tabs>
        <w:ind w:firstLine="270"/>
        <w:rPr>
          <w:bCs/>
          <w:sz w:val="16"/>
          <w:szCs w:val="16"/>
        </w:rPr>
      </w:pPr>
      <w:proofErr w:type="gramStart"/>
      <w:r>
        <w:rPr>
          <w:b/>
          <w:bCs/>
          <w:sz w:val="16"/>
          <w:szCs w:val="16"/>
        </w:rPr>
        <w:t xml:space="preserve">B.5  </w:t>
      </w:r>
      <w:r w:rsidR="004757B4">
        <w:rPr>
          <w:b/>
          <w:bCs/>
          <w:sz w:val="16"/>
          <w:szCs w:val="16"/>
        </w:rPr>
        <w:t>Significant</w:t>
      </w:r>
      <w:proofErr w:type="gramEnd"/>
      <w:r w:rsidR="004757B4">
        <w:rPr>
          <w:b/>
          <w:bCs/>
          <w:sz w:val="16"/>
          <w:szCs w:val="16"/>
        </w:rPr>
        <w:t xml:space="preserve"> Amendment or Modification</w:t>
      </w:r>
      <w:r w:rsidR="004757B4">
        <w:rPr>
          <w:bCs/>
          <w:sz w:val="16"/>
          <w:szCs w:val="16"/>
        </w:rPr>
        <w:t xml:space="preserve">. Provide a statement on the criteria used for determining a significant amendment or </w:t>
      </w:r>
    </w:p>
    <w:p w14:paraId="64EC77F9" w14:textId="77777777" w:rsidR="004757B4" w:rsidRDefault="004757B4" w:rsidP="009A5E47">
      <w:pPr>
        <w:tabs>
          <w:tab w:val="left" w:pos="360"/>
          <w:tab w:val="left" w:pos="720"/>
        </w:tabs>
        <w:ind w:firstLine="270"/>
        <w:rPr>
          <w:b/>
          <w:bCs/>
          <w:sz w:val="16"/>
          <w:szCs w:val="16"/>
        </w:rPr>
      </w:pPr>
      <w:r>
        <w:rPr>
          <w:bCs/>
          <w:sz w:val="16"/>
          <w:szCs w:val="16"/>
        </w:rPr>
        <w:tab/>
        <w:t xml:space="preserve">     modification to the 5-Year Plan.</w:t>
      </w:r>
    </w:p>
    <w:p w14:paraId="5EC367EB" w14:textId="77777777" w:rsidR="004757B4" w:rsidRDefault="004757B4" w:rsidP="009A5E47">
      <w:pPr>
        <w:tabs>
          <w:tab w:val="left" w:pos="360"/>
          <w:tab w:val="left" w:pos="720"/>
        </w:tabs>
        <w:ind w:firstLine="270"/>
        <w:rPr>
          <w:b/>
          <w:bCs/>
          <w:sz w:val="16"/>
          <w:szCs w:val="16"/>
        </w:rPr>
      </w:pPr>
    </w:p>
    <w:p w14:paraId="097681C2" w14:textId="77777777" w:rsidR="009A5E47" w:rsidRPr="00A4162C" w:rsidRDefault="004757B4" w:rsidP="009A5E47">
      <w:pPr>
        <w:tabs>
          <w:tab w:val="left" w:pos="360"/>
          <w:tab w:val="left" w:pos="720"/>
        </w:tabs>
        <w:ind w:firstLine="270"/>
        <w:rPr>
          <w:b/>
          <w:bCs/>
          <w:sz w:val="16"/>
          <w:szCs w:val="16"/>
        </w:rPr>
      </w:pPr>
      <w:proofErr w:type="gramStart"/>
      <w:r>
        <w:rPr>
          <w:b/>
          <w:bCs/>
          <w:sz w:val="16"/>
          <w:szCs w:val="16"/>
        </w:rPr>
        <w:t xml:space="preserve">B.6 </w:t>
      </w:r>
      <w:r w:rsidR="002E5E6C">
        <w:rPr>
          <w:b/>
          <w:bCs/>
          <w:sz w:val="16"/>
          <w:szCs w:val="16"/>
        </w:rPr>
        <w:t xml:space="preserve"> </w:t>
      </w:r>
      <w:r w:rsidR="009A5E47" w:rsidRPr="00954D20">
        <w:rPr>
          <w:b/>
          <w:iCs/>
          <w:sz w:val="16"/>
          <w:szCs w:val="16"/>
        </w:rPr>
        <w:t>R</w:t>
      </w:r>
      <w:r w:rsidR="009A5E47" w:rsidRPr="00954D20">
        <w:rPr>
          <w:b/>
          <w:sz w:val="16"/>
          <w:szCs w:val="16"/>
        </w:rPr>
        <w:t>esident</w:t>
      </w:r>
      <w:proofErr w:type="gramEnd"/>
      <w:r w:rsidR="009A5E47" w:rsidRPr="00954D20">
        <w:rPr>
          <w:b/>
          <w:sz w:val="16"/>
          <w:szCs w:val="16"/>
        </w:rPr>
        <w:t xml:space="preserve"> Advisory Board (RAB) comments</w:t>
      </w:r>
      <w:r w:rsidR="009A5E47" w:rsidRPr="00F621D9">
        <w:rPr>
          <w:sz w:val="16"/>
          <w:szCs w:val="16"/>
        </w:rPr>
        <w:t>.</w:t>
      </w:r>
    </w:p>
    <w:p w14:paraId="225CABB9" w14:textId="77777777" w:rsidR="009A5E47" w:rsidRDefault="009A5E47" w:rsidP="009A5E47">
      <w:pPr>
        <w:tabs>
          <w:tab w:val="left" w:pos="360"/>
          <w:tab w:val="left" w:pos="720"/>
        </w:tabs>
        <w:rPr>
          <w:sz w:val="16"/>
          <w:szCs w:val="16"/>
        </w:rPr>
      </w:pPr>
    </w:p>
    <w:p w14:paraId="58348D2E" w14:textId="77777777" w:rsidR="009A5E47" w:rsidRPr="003B0F5B" w:rsidRDefault="003B0F5B" w:rsidP="003B0F5B">
      <w:pPr>
        <w:pStyle w:val="ListParagraph"/>
        <w:numPr>
          <w:ilvl w:val="0"/>
          <w:numId w:val="12"/>
        </w:numPr>
        <w:tabs>
          <w:tab w:val="left" w:pos="360"/>
          <w:tab w:val="left" w:pos="540"/>
          <w:tab w:val="left" w:pos="990"/>
        </w:tabs>
        <w:rPr>
          <w:sz w:val="16"/>
          <w:szCs w:val="16"/>
        </w:rPr>
      </w:pPr>
      <w:r w:rsidRPr="003B0F5B">
        <w:rPr>
          <w:sz w:val="16"/>
          <w:szCs w:val="16"/>
        </w:rPr>
        <w:t>Did the public or RAB provide comments?</w:t>
      </w:r>
    </w:p>
    <w:p w14:paraId="731907A8" w14:textId="77777777" w:rsidR="009A5E47" w:rsidRDefault="009A5E47" w:rsidP="009A5E47">
      <w:pPr>
        <w:numPr>
          <w:ilvl w:val="0"/>
          <w:numId w:val="12"/>
        </w:numPr>
        <w:tabs>
          <w:tab w:val="left" w:pos="360"/>
          <w:tab w:val="left" w:pos="540"/>
          <w:tab w:val="left" w:pos="990"/>
        </w:tabs>
        <w:ind w:left="990" w:hanging="270"/>
        <w:rPr>
          <w:sz w:val="16"/>
          <w:szCs w:val="16"/>
        </w:rPr>
      </w:pPr>
      <w:r>
        <w:rPr>
          <w:sz w:val="16"/>
          <w:szCs w:val="16"/>
        </w:rPr>
        <w:t xml:space="preserve">If yes, submit comments as an attachment to the Plan and describe the analysis of the comments and the PHA’s decision made on these recommendations. </w:t>
      </w:r>
      <w:r w:rsidRPr="0091071F">
        <w:rPr>
          <w:bCs/>
          <w:sz w:val="16"/>
          <w:szCs w:val="16"/>
        </w:rPr>
        <w:t>(</w:t>
      </w:r>
      <w:hyperlink r:id="rId15" w:history="1">
        <w:r w:rsidRPr="004474B1">
          <w:rPr>
            <w:rStyle w:val="Hyperlink"/>
            <w:bCs/>
            <w:sz w:val="16"/>
            <w:szCs w:val="16"/>
          </w:rPr>
          <w:t>24 CFR §903.17(a)</w:t>
        </w:r>
      </w:hyperlink>
      <w:r w:rsidRPr="004474B1">
        <w:rPr>
          <w:sz w:val="16"/>
          <w:szCs w:val="16"/>
        </w:rPr>
        <w:t xml:space="preserve">, </w:t>
      </w:r>
      <w:hyperlink r:id="rId16" w:anchor="24:4.0.3.1.3.2.5.12" w:history="1">
        <w:r w:rsidRPr="004474B1">
          <w:rPr>
            <w:rStyle w:val="Hyperlink"/>
            <w:sz w:val="16"/>
            <w:szCs w:val="16"/>
          </w:rPr>
          <w:t>24 CFR §903.19</w:t>
        </w:r>
      </w:hyperlink>
      <w:r w:rsidRPr="004474B1">
        <w:rPr>
          <w:bCs/>
          <w:sz w:val="16"/>
          <w:szCs w:val="16"/>
        </w:rPr>
        <w:t>)</w:t>
      </w:r>
      <w:r>
        <w:rPr>
          <w:bCs/>
          <w:sz w:val="16"/>
          <w:szCs w:val="16"/>
        </w:rPr>
        <w:t xml:space="preserve">  </w:t>
      </w:r>
    </w:p>
    <w:p w14:paraId="2247B217" w14:textId="77777777" w:rsidR="009A5E47" w:rsidRDefault="009A5E47" w:rsidP="009A5E47">
      <w:pPr>
        <w:tabs>
          <w:tab w:val="left" w:pos="360"/>
          <w:tab w:val="left" w:pos="720"/>
        </w:tabs>
        <w:ind w:left="630" w:hanging="360"/>
        <w:rPr>
          <w:b/>
          <w:bCs/>
          <w:sz w:val="16"/>
          <w:szCs w:val="16"/>
        </w:rPr>
      </w:pPr>
    </w:p>
    <w:p w14:paraId="3387F226" w14:textId="77777777" w:rsidR="0054338B" w:rsidRDefault="0054338B" w:rsidP="0054338B">
      <w:pPr>
        <w:pStyle w:val="Footer"/>
        <w:pBdr>
          <w:top w:val="single" w:sz="4" w:space="1" w:color="auto"/>
        </w:pBdr>
        <w:ind w:left="-540" w:right="360"/>
        <w:rPr>
          <w:rFonts w:ascii="Cambria" w:hAnsi="Cambria"/>
          <w:sz w:val="12"/>
          <w:szCs w:val="12"/>
        </w:rPr>
      </w:pPr>
      <w:r w:rsidRPr="00B16C46">
        <w:rPr>
          <w:rFonts w:ascii="Cambria" w:hAnsi="Cambria"/>
          <w:sz w:val="12"/>
          <w:szCs w:val="12"/>
        </w:rPr>
        <w:t>This information collection is authorized by Section 511 of the Quality Housing and Work Responsibility Act, which added a new section 5A to the U.S. Housing Act of 1937, as amended, which introduced the 5-Year PHA Plan.  The 5-Year PHA Plan provides the PHA’s mission, goals and objectives for serving the needs of low- income, very low- income, and extremely low- income families and the progress made in meeting the goals and objectives described in the previous 5-Year Plan</w:t>
      </w:r>
      <w:r>
        <w:rPr>
          <w:rFonts w:ascii="Cambria" w:hAnsi="Cambria"/>
          <w:sz w:val="12"/>
          <w:szCs w:val="12"/>
        </w:rPr>
        <w:t>.</w:t>
      </w:r>
    </w:p>
    <w:p w14:paraId="016174D3" w14:textId="77777777" w:rsidR="0054338B" w:rsidRPr="00B16C46" w:rsidRDefault="0054338B" w:rsidP="0054338B">
      <w:pPr>
        <w:pStyle w:val="Footer"/>
        <w:pBdr>
          <w:top w:val="single" w:sz="4" w:space="1" w:color="auto"/>
        </w:pBdr>
        <w:ind w:left="-540" w:right="360"/>
        <w:rPr>
          <w:rFonts w:ascii="Cambria" w:hAnsi="Cambria"/>
          <w:sz w:val="12"/>
          <w:szCs w:val="12"/>
        </w:rPr>
      </w:pPr>
    </w:p>
    <w:p w14:paraId="12CB6E0A" w14:textId="77777777" w:rsidR="0054338B" w:rsidRPr="00B16C46" w:rsidRDefault="0054338B" w:rsidP="0054338B">
      <w:pPr>
        <w:pStyle w:val="Footer"/>
        <w:pBdr>
          <w:top w:val="single" w:sz="4" w:space="1" w:color="auto"/>
        </w:pBdr>
        <w:ind w:left="-540" w:right="360"/>
        <w:rPr>
          <w:rFonts w:ascii="Cambria" w:hAnsi="Cambria"/>
          <w:sz w:val="12"/>
          <w:szCs w:val="12"/>
        </w:rPr>
      </w:pPr>
      <w:r w:rsidRPr="00B16C46">
        <w:rPr>
          <w:rFonts w:ascii="Cambria" w:hAnsi="Cambria"/>
          <w:sz w:val="12"/>
          <w:szCs w:val="12"/>
        </w:rPr>
        <w:t xml:space="preserve">Public reporting burden for this information collection is estimated to average </w:t>
      </w:r>
      <w:r w:rsidR="008B0CE5">
        <w:rPr>
          <w:rFonts w:ascii="Cambria" w:hAnsi="Cambria"/>
          <w:sz w:val="12"/>
          <w:szCs w:val="12"/>
        </w:rPr>
        <w:t>.76</w:t>
      </w:r>
      <w:r w:rsidRPr="00B16C46">
        <w:rPr>
          <w:rFonts w:ascii="Cambria" w:hAnsi="Cambria"/>
          <w:sz w:val="12"/>
          <w:szCs w:val="12"/>
        </w:rPr>
        <w:t xml:space="preserve"> hours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w:t>
      </w:r>
      <w:r>
        <w:rPr>
          <w:rFonts w:ascii="Cambria" w:hAnsi="Cambria"/>
          <w:sz w:val="12"/>
          <w:szCs w:val="12"/>
        </w:rPr>
        <w:t xml:space="preserve">rently valid OMB Control Number.  </w:t>
      </w:r>
    </w:p>
    <w:p w14:paraId="21492FA1" w14:textId="77777777" w:rsidR="0054338B" w:rsidRDefault="0054338B" w:rsidP="0054338B">
      <w:pPr>
        <w:ind w:left="-540" w:right="360"/>
        <w:rPr>
          <w:rFonts w:ascii="Cambria" w:hAnsi="Cambria"/>
          <w:b/>
          <w:sz w:val="12"/>
          <w:szCs w:val="12"/>
        </w:rPr>
      </w:pPr>
    </w:p>
    <w:p w14:paraId="0FB50919" w14:textId="77777777" w:rsidR="0054338B" w:rsidRDefault="0054338B" w:rsidP="0054338B">
      <w:pPr>
        <w:ind w:left="-540" w:right="360"/>
        <w:rPr>
          <w:rFonts w:ascii="Cambria" w:hAnsi="Cambria"/>
          <w:sz w:val="12"/>
          <w:szCs w:val="12"/>
        </w:rPr>
      </w:pPr>
      <w:r w:rsidRPr="00B16C46">
        <w:rPr>
          <w:rFonts w:ascii="Cambria" w:hAnsi="Cambria"/>
          <w:b/>
          <w:sz w:val="12"/>
          <w:szCs w:val="12"/>
        </w:rPr>
        <w:t>Privacy Act Notice.</w:t>
      </w:r>
      <w:r w:rsidRPr="00B16C46">
        <w:rPr>
          <w:rFonts w:ascii="Cambria" w:hAnsi="Cambria"/>
          <w:sz w:val="12"/>
          <w:szCs w:val="12"/>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14:paraId="2F2AB87F" w14:textId="77777777" w:rsidR="009A5E47" w:rsidRDefault="009A5E47" w:rsidP="009A5E47">
      <w:pPr>
        <w:pStyle w:val="Footer"/>
        <w:pBdr>
          <w:top w:val="single" w:sz="4" w:space="1" w:color="auto"/>
        </w:pBdr>
        <w:ind w:left="-540" w:right="360"/>
        <w:rPr>
          <w:rFonts w:ascii="Cambria" w:hAnsi="Cambria"/>
          <w:sz w:val="14"/>
          <w:szCs w:val="14"/>
        </w:rPr>
      </w:pPr>
    </w:p>
    <w:sectPr w:rsidR="009A5E47" w:rsidSect="009B08A9">
      <w:footerReference w:type="default" r:id="rId17"/>
      <w:headerReference w:type="first" r:id="rId18"/>
      <w:footerReference w:type="first" r:id="rId19"/>
      <w:pgSz w:w="12240" w:h="15840"/>
      <w:pgMar w:top="1440" w:right="1440" w:bottom="1152" w:left="1440" w:header="446"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C7892" w14:textId="77777777" w:rsidR="00D32B46" w:rsidRDefault="00D32B46" w:rsidP="009C5FD6">
      <w:r>
        <w:separator/>
      </w:r>
    </w:p>
  </w:endnote>
  <w:endnote w:type="continuationSeparator" w:id="0">
    <w:p w14:paraId="5C38A41C" w14:textId="77777777" w:rsidR="00D32B46" w:rsidRDefault="00D32B46" w:rsidP="009C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F9EB" w14:textId="77777777" w:rsidR="0040633F" w:rsidRPr="00BD6EA4" w:rsidRDefault="0040633F" w:rsidP="005374F8">
    <w:pPr>
      <w:pStyle w:val="Footer"/>
      <w:pBdr>
        <w:top w:val="single" w:sz="4" w:space="1" w:color="auto"/>
      </w:pBdr>
      <w:tabs>
        <w:tab w:val="clear" w:pos="9360"/>
      </w:tabs>
      <w:ind w:hanging="540"/>
      <w:rPr>
        <w:sz w:val="16"/>
        <w:szCs w:val="16"/>
      </w:rPr>
    </w:pPr>
    <w:r>
      <w:rPr>
        <w:sz w:val="16"/>
        <w:szCs w:val="16"/>
      </w:rPr>
      <w:tab/>
      <w:t xml:space="preserve">        </w:t>
    </w:r>
    <w:r w:rsidR="00FF6DC9">
      <w:rPr>
        <w:sz w:val="16"/>
        <w:szCs w:val="16"/>
      </w:rPr>
      <w:tab/>
    </w:r>
    <w:r w:rsidRPr="00BD6EA4">
      <w:rPr>
        <w:sz w:val="16"/>
        <w:szCs w:val="16"/>
      </w:rPr>
      <w:t xml:space="preserve">Page </w:t>
    </w:r>
    <w:r w:rsidR="001B2704" w:rsidRPr="00BD6EA4">
      <w:rPr>
        <w:b/>
        <w:sz w:val="16"/>
        <w:szCs w:val="16"/>
      </w:rPr>
      <w:fldChar w:fldCharType="begin"/>
    </w:r>
    <w:r w:rsidRPr="00BD6EA4">
      <w:rPr>
        <w:b/>
        <w:sz w:val="16"/>
        <w:szCs w:val="16"/>
      </w:rPr>
      <w:instrText xml:space="preserve"> PAGE </w:instrText>
    </w:r>
    <w:r w:rsidR="001B2704" w:rsidRPr="00BD6EA4">
      <w:rPr>
        <w:b/>
        <w:sz w:val="16"/>
        <w:szCs w:val="16"/>
      </w:rPr>
      <w:fldChar w:fldCharType="separate"/>
    </w:r>
    <w:r w:rsidR="00EC7E70">
      <w:rPr>
        <w:b/>
        <w:noProof/>
        <w:sz w:val="16"/>
        <w:szCs w:val="16"/>
      </w:rPr>
      <w:t>3</w:t>
    </w:r>
    <w:r w:rsidR="001B2704" w:rsidRPr="00BD6EA4">
      <w:rPr>
        <w:b/>
        <w:sz w:val="16"/>
        <w:szCs w:val="16"/>
      </w:rPr>
      <w:fldChar w:fldCharType="end"/>
    </w:r>
    <w:r w:rsidRPr="00BD6EA4">
      <w:rPr>
        <w:sz w:val="16"/>
        <w:szCs w:val="16"/>
      </w:rPr>
      <w:t xml:space="preserve"> of </w:t>
    </w:r>
    <w:r w:rsidR="001B2704" w:rsidRPr="00BD6EA4">
      <w:rPr>
        <w:b/>
        <w:sz w:val="16"/>
        <w:szCs w:val="16"/>
      </w:rPr>
      <w:fldChar w:fldCharType="begin"/>
    </w:r>
    <w:r w:rsidRPr="00BD6EA4">
      <w:rPr>
        <w:b/>
        <w:sz w:val="16"/>
        <w:szCs w:val="16"/>
      </w:rPr>
      <w:instrText xml:space="preserve"> NUMPAGES  </w:instrText>
    </w:r>
    <w:r w:rsidR="001B2704" w:rsidRPr="00BD6EA4">
      <w:rPr>
        <w:b/>
        <w:sz w:val="16"/>
        <w:szCs w:val="16"/>
      </w:rPr>
      <w:fldChar w:fldCharType="separate"/>
    </w:r>
    <w:r w:rsidR="00EC7E70">
      <w:rPr>
        <w:b/>
        <w:noProof/>
        <w:sz w:val="16"/>
        <w:szCs w:val="16"/>
      </w:rPr>
      <w:t>3</w:t>
    </w:r>
    <w:r w:rsidR="001B2704"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-5Y</w:t>
    </w:r>
    <w:r>
      <w:rPr>
        <w:sz w:val="16"/>
        <w:szCs w:val="16"/>
      </w:rPr>
      <w:t xml:space="preserve"> (</w:t>
    </w:r>
    <w:r w:rsidR="00EC7E70">
      <w:rPr>
        <w:sz w:val="16"/>
        <w:szCs w:val="16"/>
      </w:rPr>
      <w:t>12</w:t>
    </w:r>
    <w:r>
      <w:rPr>
        <w:sz w:val="16"/>
        <w:szCs w:val="16"/>
      </w:rPr>
      <w:t>/201</w:t>
    </w:r>
    <w:r w:rsidR="00737BB0">
      <w:rPr>
        <w:sz w:val="16"/>
        <w:szCs w:val="16"/>
      </w:rPr>
      <w:t>4</w:t>
    </w:r>
    <w:r>
      <w:rPr>
        <w:sz w:val="16"/>
        <w:szCs w:val="16"/>
      </w:rPr>
      <w:t>)</w:t>
    </w:r>
  </w:p>
  <w:p w14:paraId="2313720E" w14:textId="77777777" w:rsidR="0040633F" w:rsidRDefault="00406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8FAF" w14:textId="77777777" w:rsidR="0040633F" w:rsidRPr="00BD6EA4" w:rsidRDefault="007338ED" w:rsidP="001D4881">
    <w:pPr>
      <w:pStyle w:val="Footer"/>
      <w:pBdr>
        <w:top w:val="single" w:sz="4" w:space="1" w:color="auto"/>
      </w:pBdr>
      <w:tabs>
        <w:tab w:val="clear" w:pos="9360"/>
      </w:tabs>
      <w:ind w:hanging="540"/>
      <w:rPr>
        <w:sz w:val="16"/>
        <w:szCs w:val="16"/>
      </w:rPr>
    </w:pPr>
    <w:r>
      <w:rPr>
        <w:sz w:val="16"/>
        <w:szCs w:val="16"/>
      </w:rPr>
      <w:tab/>
    </w:r>
    <w:r w:rsidR="0040633F">
      <w:rPr>
        <w:sz w:val="16"/>
        <w:szCs w:val="16"/>
      </w:rPr>
      <w:tab/>
      <w:t xml:space="preserve">       </w:t>
    </w:r>
    <w:r w:rsidR="0040633F" w:rsidRPr="00BD6EA4">
      <w:rPr>
        <w:sz w:val="16"/>
        <w:szCs w:val="16"/>
      </w:rPr>
      <w:t xml:space="preserve">Page </w:t>
    </w:r>
    <w:r w:rsidR="001B2704" w:rsidRPr="00BD6EA4">
      <w:rPr>
        <w:b/>
        <w:sz w:val="16"/>
        <w:szCs w:val="16"/>
      </w:rPr>
      <w:fldChar w:fldCharType="begin"/>
    </w:r>
    <w:r w:rsidR="0040633F" w:rsidRPr="00BD6EA4">
      <w:rPr>
        <w:b/>
        <w:sz w:val="16"/>
        <w:szCs w:val="16"/>
      </w:rPr>
      <w:instrText xml:space="preserve"> PAGE </w:instrText>
    </w:r>
    <w:r w:rsidR="001B2704" w:rsidRPr="00BD6EA4">
      <w:rPr>
        <w:b/>
        <w:sz w:val="16"/>
        <w:szCs w:val="16"/>
      </w:rPr>
      <w:fldChar w:fldCharType="separate"/>
    </w:r>
    <w:r w:rsidR="00EC7E70">
      <w:rPr>
        <w:b/>
        <w:noProof/>
        <w:sz w:val="16"/>
        <w:szCs w:val="16"/>
      </w:rPr>
      <w:t>1</w:t>
    </w:r>
    <w:r w:rsidR="001B2704" w:rsidRPr="00BD6EA4">
      <w:rPr>
        <w:b/>
        <w:sz w:val="16"/>
        <w:szCs w:val="16"/>
      </w:rPr>
      <w:fldChar w:fldCharType="end"/>
    </w:r>
    <w:r w:rsidR="0040633F" w:rsidRPr="00BD6EA4">
      <w:rPr>
        <w:sz w:val="16"/>
        <w:szCs w:val="16"/>
      </w:rPr>
      <w:t xml:space="preserve"> of </w:t>
    </w:r>
    <w:r w:rsidR="001B2704" w:rsidRPr="00BD6EA4">
      <w:rPr>
        <w:b/>
        <w:sz w:val="16"/>
        <w:szCs w:val="16"/>
      </w:rPr>
      <w:fldChar w:fldCharType="begin"/>
    </w:r>
    <w:r w:rsidR="0040633F" w:rsidRPr="00BD6EA4">
      <w:rPr>
        <w:b/>
        <w:sz w:val="16"/>
        <w:szCs w:val="16"/>
      </w:rPr>
      <w:instrText xml:space="preserve"> NUMPAGES  </w:instrText>
    </w:r>
    <w:r w:rsidR="001B2704" w:rsidRPr="00BD6EA4">
      <w:rPr>
        <w:b/>
        <w:sz w:val="16"/>
        <w:szCs w:val="16"/>
      </w:rPr>
      <w:fldChar w:fldCharType="separate"/>
    </w:r>
    <w:r w:rsidR="00EC7E70">
      <w:rPr>
        <w:b/>
        <w:noProof/>
        <w:sz w:val="16"/>
        <w:szCs w:val="16"/>
      </w:rPr>
      <w:t>3</w:t>
    </w:r>
    <w:r w:rsidR="001B2704" w:rsidRPr="00BD6EA4">
      <w:rPr>
        <w:b/>
        <w:sz w:val="16"/>
        <w:szCs w:val="16"/>
      </w:rPr>
      <w:fldChar w:fldCharType="end"/>
    </w:r>
    <w:r w:rsidR="0040633F">
      <w:rPr>
        <w:sz w:val="16"/>
        <w:szCs w:val="16"/>
      </w:rPr>
      <w:t xml:space="preserve"> </w:t>
    </w:r>
    <w:r w:rsidR="0040633F">
      <w:rPr>
        <w:sz w:val="16"/>
        <w:szCs w:val="16"/>
      </w:rPr>
      <w:tab/>
      <w:t xml:space="preserve">            </w:t>
    </w:r>
    <w:r>
      <w:rPr>
        <w:sz w:val="16"/>
        <w:szCs w:val="16"/>
      </w:rPr>
      <w:t xml:space="preserve">                               </w:t>
    </w:r>
    <w:r w:rsidR="0040633F" w:rsidRPr="00BD6EA4">
      <w:rPr>
        <w:b/>
        <w:sz w:val="16"/>
        <w:szCs w:val="16"/>
      </w:rPr>
      <w:t>form HUD-50075</w:t>
    </w:r>
    <w:r w:rsidR="0040633F">
      <w:rPr>
        <w:b/>
        <w:sz w:val="16"/>
        <w:szCs w:val="16"/>
      </w:rPr>
      <w:t>-5Y</w:t>
    </w:r>
    <w:r w:rsidR="0040633F">
      <w:rPr>
        <w:sz w:val="16"/>
        <w:szCs w:val="16"/>
      </w:rPr>
      <w:t xml:space="preserve"> (</w:t>
    </w:r>
    <w:r w:rsidR="00EC7E70">
      <w:rPr>
        <w:sz w:val="16"/>
        <w:szCs w:val="16"/>
      </w:rPr>
      <w:t>12</w:t>
    </w:r>
    <w:r w:rsidR="0040633F">
      <w:rPr>
        <w:sz w:val="16"/>
        <w:szCs w:val="16"/>
      </w:rPr>
      <w:t>/201</w:t>
    </w:r>
    <w:r w:rsidR="00737BB0">
      <w:rPr>
        <w:sz w:val="16"/>
        <w:szCs w:val="16"/>
      </w:rPr>
      <w:t>4</w:t>
    </w:r>
    <w:r w:rsidR="0040633F">
      <w:rPr>
        <w:sz w:val="16"/>
        <w:szCs w:val="16"/>
      </w:rPr>
      <w:t>)</w:t>
    </w:r>
  </w:p>
  <w:p w14:paraId="2AD8EDD7" w14:textId="77777777" w:rsidR="0040633F" w:rsidRPr="005E4DCE" w:rsidRDefault="0040633F" w:rsidP="00F92AE3">
    <w:pPr>
      <w:ind w:left="-540"/>
    </w:pPr>
  </w:p>
  <w:p w14:paraId="5F290C99" w14:textId="77777777" w:rsidR="0040633F" w:rsidRPr="00F92AE3" w:rsidRDefault="0040633F" w:rsidP="007465BF">
    <w:pPr>
      <w:pStyle w:val="Footer"/>
      <w:ind w:left="-540"/>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61C53" w14:textId="77777777" w:rsidR="00D32B46" w:rsidRDefault="00D32B46" w:rsidP="009C5FD6">
      <w:r>
        <w:separator/>
      </w:r>
    </w:p>
  </w:footnote>
  <w:footnote w:type="continuationSeparator" w:id="0">
    <w:p w14:paraId="14113A99" w14:textId="77777777" w:rsidR="00D32B46" w:rsidRDefault="00D32B46" w:rsidP="009C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86B0" w14:textId="77777777" w:rsidR="0040633F" w:rsidRDefault="0040633F" w:rsidP="00E932F2">
    <w:pPr>
      <w:ind w:left="-540"/>
    </w:pPr>
  </w:p>
  <w:p w14:paraId="75BAC41C" w14:textId="77777777" w:rsidR="0040633F" w:rsidRDefault="0040633F"/>
  <w:tbl>
    <w:tblPr>
      <w:tblW w:w="10260" w:type="dxa"/>
      <w:tblInd w:w="-432" w:type="dxa"/>
      <w:tblLayout w:type="fixed"/>
      <w:tblLook w:val="0000" w:firstRow="0" w:lastRow="0" w:firstColumn="0" w:lastColumn="0" w:noHBand="0" w:noVBand="0"/>
    </w:tblPr>
    <w:tblGrid>
      <w:gridCol w:w="3240"/>
      <w:gridCol w:w="4950"/>
      <w:gridCol w:w="2070"/>
    </w:tblGrid>
    <w:tr w:rsidR="0040633F" w14:paraId="71F29825" w14:textId="77777777" w:rsidTr="00FC7CA7">
      <w:trPr>
        <w:trHeight w:val="674"/>
      </w:trPr>
      <w:tc>
        <w:tcPr>
          <w:tcW w:w="3240" w:type="dxa"/>
          <w:tcBorders>
            <w:top w:val="single" w:sz="12" w:space="0" w:color="auto"/>
            <w:left w:val="single" w:sz="12" w:space="0" w:color="auto"/>
            <w:bottom w:val="single" w:sz="4" w:space="0" w:color="auto"/>
            <w:right w:val="single" w:sz="12" w:space="0" w:color="auto"/>
          </w:tcBorders>
        </w:tcPr>
        <w:p w14:paraId="19024C87" w14:textId="77777777" w:rsidR="0040633F" w:rsidRDefault="0040633F" w:rsidP="00A112C9">
          <w:pPr>
            <w:pStyle w:val="Footer"/>
            <w:rPr>
              <w:b/>
              <w:sz w:val="36"/>
              <w:szCs w:val="36"/>
            </w:rPr>
          </w:pPr>
          <w:r>
            <w:rPr>
              <w:b/>
              <w:sz w:val="36"/>
              <w:szCs w:val="36"/>
            </w:rPr>
            <w:t xml:space="preserve">5-Year </w:t>
          </w:r>
          <w:r w:rsidRPr="002F3143">
            <w:rPr>
              <w:b/>
              <w:sz w:val="36"/>
              <w:szCs w:val="36"/>
            </w:rPr>
            <w:t>PHA Plan</w:t>
          </w:r>
        </w:p>
        <w:p w14:paraId="083E8F51" w14:textId="77777777" w:rsidR="0040633F" w:rsidRPr="00FC7CA7" w:rsidRDefault="00405418" w:rsidP="0094592A">
          <w:pPr>
            <w:pStyle w:val="Footer"/>
            <w:rPr>
              <w:b/>
              <w:i/>
              <w:sz w:val="36"/>
              <w:szCs w:val="36"/>
            </w:rPr>
          </w:pPr>
          <w:r>
            <w:rPr>
              <w:b/>
              <w:i/>
              <w:sz w:val="36"/>
              <w:szCs w:val="36"/>
            </w:rPr>
            <w:t xml:space="preserve">(for </w:t>
          </w:r>
          <w:r w:rsidR="0040633F">
            <w:rPr>
              <w:b/>
              <w:i/>
              <w:sz w:val="36"/>
              <w:szCs w:val="36"/>
            </w:rPr>
            <w:t>All P</w:t>
          </w:r>
          <w:r w:rsidR="0040633F" w:rsidRPr="00FC7CA7">
            <w:rPr>
              <w:b/>
              <w:i/>
              <w:sz w:val="36"/>
              <w:szCs w:val="36"/>
            </w:rPr>
            <w:t>HAs</w:t>
          </w:r>
          <w:r>
            <w:rPr>
              <w:b/>
              <w:i/>
              <w:sz w:val="36"/>
              <w:szCs w:val="36"/>
            </w:rPr>
            <w:t>)</w:t>
          </w:r>
        </w:p>
      </w:tc>
      <w:tc>
        <w:tcPr>
          <w:tcW w:w="4950" w:type="dxa"/>
          <w:tcBorders>
            <w:top w:val="single" w:sz="12" w:space="0" w:color="auto"/>
            <w:left w:val="single" w:sz="12" w:space="0" w:color="auto"/>
            <w:bottom w:val="single" w:sz="4" w:space="0" w:color="auto"/>
            <w:right w:val="single" w:sz="12" w:space="0" w:color="auto"/>
          </w:tcBorders>
        </w:tcPr>
        <w:p w14:paraId="630CD9B6" w14:textId="77777777" w:rsidR="0040633F" w:rsidRPr="00611E36" w:rsidRDefault="0040633F" w:rsidP="00E02E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7F08F94C" w14:textId="77777777" w:rsidR="0040633F" w:rsidRPr="007465BF" w:rsidRDefault="0040633F" w:rsidP="00E02E4A">
          <w:pPr>
            <w:pStyle w:val="Footer"/>
            <w:rPr>
              <w:b/>
              <w:bCs/>
            </w:rPr>
          </w:pPr>
          <w:r w:rsidRPr="007465BF">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1650E52D" w14:textId="77777777" w:rsidR="0040633F" w:rsidRPr="007465BF" w:rsidRDefault="0040633F" w:rsidP="009C5FD6">
          <w:pPr>
            <w:pStyle w:val="Footer"/>
            <w:ind w:right="-324"/>
            <w:rPr>
              <w:b/>
              <w:bCs/>
              <w:sz w:val="20"/>
              <w:szCs w:val="20"/>
            </w:rPr>
          </w:pPr>
          <w:r w:rsidRPr="007465BF">
            <w:rPr>
              <w:b/>
              <w:bCs/>
              <w:sz w:val="20"/>
              <w:szCs w:val="20"/>
            </w:rPr>
            <w:t>OMB No. 2577-0226</w:t>
          </w:r>
        </w:p>
        <w:p w14:paraId="3874BFE5" w14:textId="77777777" w:rsidR="0040633F" w:rsidRPr="007465BF" w:rsidRDefault="0040633F" w:rsidP="00EC7E70">
          <w:pPr>
            <w:pStyle w:val="Footer"/>
            <w:rPr>
              <w:b/>
              <w:bCs/>
            </w:rPr>
          </w:pPr>
          <w:r w:rsidRPr="007465BF">
            <w:rPr>
              <w:b/>
              <w:bCs/>
              <w:sz w:val="20"/>
              <w:szCs w:val="20"/>
            </w:rPr>
            <w:t xml:space="preserve">Expires:  </w:t>
          </w:r>
          <w:r w:rsidR="00EC7E70">
            <w:rPr>
              <w:b/>
              <w:bCs/>
              <w:sz w:val="20"/>
              <w:szCs w:val="20"/>
            </w:rPr>
            <w:t>02/29/2016</w:t>
          </w:r>
          <w:r w:rsidRPr="007465BF">
            <w:rPr>
              <w:b/>
              <w:bCs/>
            </w:rPr>
            <w:t xml:space="preserve"> </w:t>
          </w:r>
        </w:p>
      </w:tc>
    </w:tr>
  </w:tbl>
  <w:p w14:paraId="02C3A920" w14:textId="77777777" w:rsidR="00ED55D0" w:rsidRDefault="00ED55D0">
    <w:pPr>
      <w:ind w:left="-540" w:right="540"/>
      <w:rPr>
        <w:sz w:val="16"/>
        <w:szCs w:val="16"/>
      </w:rPr>
    </w:pPr>
    <w:r>
      <w:rPr>
        <w:b/>
        <w:bCs/>
        <w:color w:val="000000"/>
        <w:sz w:val="16"/>
        <w:szCs w:val="16"/>
      </w:rPr>
      <w:t xml:space="preserve">Purpose.  </w:t>
    </w:r>
    <w:r>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p>
  <w:p w14:paraId="273BD079" w14:textId="77777777" w:rsidR="00ED55D0" w:rsidRDefault="00ED55D0">
    <w:pPr>
      <w:ind w:left="-540" w:right="540"/>
      <w:rPr>
        <w:b/>
        <w:bCs/>
        <w:color w:val="000000"/>
        <w:sz w:val="16"/>
        <w:szCs w:val="16"/>
      </w:rPr>
    </w:pPr>
  </w:p>
  <w:p w14:paraId="3CB96D01" w14:textId="77777777" w:rsidR="00266FD1" w:rsidRDefault="00115C3E">
    <w:pPr>
      <w:ind w:left="-540" w:right="540"/>
      <w:rPr>
        <w:sz w:val="16"/>
        <w:szCs w:val="16"/>
      </w:rPr>
    </w:pPr>
    <w:r>
      <w:rPr>
        <w:b/>
        <w:bCs/>
        <w:color w:val="000000"/>
        <w:sz w:val="16"/>
        <w:szCs w:val="16"/>
      </w:rPr>
      <w:t xml:space="preserve">Applicability.  </w:t>
    </w:r>
    <w:r w:rsidR="0040633F">
      <w:rPr>
        <w:b/>
        <w:bCs/>
        <w:color w:val="000000"/>
        <w:sz w:val="16"/>
        <w:szCs w:val="16"/>
      </w:rPr>
      <w:t>Form HUD-50075-5Y</w:t>
    </w:r>
    <w:r w:rsidR="0040633F" w:rsidRPr="00927900">
      <w:rPr>
        <w:bCs/>
        <w:color w:val="000000"/>
        <w:sz w:val="16"/>
        <w:szCs w:val="16"/>
      </w:rPr>
      <w:t xml:space="preserve"> is to be completed </w:t>
    </w:r>
    <w:r w:rsidR="0040633F">
      <w:rPr>
        <w:bCs/>
        <w:color w:val="000000"/>
        <w:sz w:val="16"/>
        <w:szCs w:val="16"/>
      </w:rPr>
      <w:t xml:space="preserve">once every 5 PHA fiscal years </w:t>
    </w:r>
    <w:r w:rsidR="0040633F" w:rsidRPr="00927900">
      <w:rPr>
        <w:bCs/>
        <w:color w:val="000000"/>
        <w:sz w:val="16"/>
        <w:szCs w:val="16"/>
      </w:rPr>
      <w:t>by</w:t>
    </w:r>
    <w:r w:rsidR="0040633F">
      <w:rPr>
        <w:bCs/>
        <w:color w:val="000000"/>
        <w:sz w:val="16"/>
        <w:szCs w:val="16"/>
      </w:rPr>
      <w:t xml:space="preserve"> all PHAs</w:t>
    </w:r>
    <w:r w:rsidR="009370AC">
      <w:rPr>
        <w:bCs/>
        <w:color w:val="000000"/>
        <w:sz w:val="16"/>
        <w:szCs w:val="16"/>
      </w:rPr>
      <w:t>.</w:t>
    </w:r>
  </w:p>
  <w:p w14:paraId="30978EF0" w14:textId="77777777" w:rsidR="0040633F" w:rsidRDefault="0040633F" w:rsidP="009309F7">
    <w:pPr>
      <w:pBdr>
        <w:bottom w:val="double" w:sz="6"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41EA"/>
    <w:multiLevelType w:val="hybridMultilevel"/>
    <w:tmpl w:val="56A6ACF8"/>
    <w:lvl w:ilvl="0" w:tplc="7A7450B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E2A8F"/>
    <w:multiLevelType w:val="hybridMultilevel"/>
    <w:tmpl w:val="7A76A4EA"/>
    <w:lvl w:ilvl="0" w:tplc="DD524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22754"/>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E286E"/>
    <w:multiLevelType w:val="hybridMultilevel"/>
    <w:tmpl w:val="85FE04B6"/>
    <w:lvl w:ilvl="0" w:tplc="50C28C3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665A0"/>
    <w:multiLevelType w:val="hybridMultilevel"/>
    <w:tmpl w:val="AFBAE086"/>
    <w:lvl w:ilvl="0" w:tplc="35DA3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E7AF8"/>
    <w:multiLevelType w:val="hybridMultilevel"/>
    <w:tmpl w:val="8F1E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46828"/>
    <w:multiLevelType w:val="hybridMultilevel"/>
    <w:tmpl w:val="8F5E8BF6"/>
    <w:lvl w:ilvl="0" w:tplc="006A1FA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B079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8B5968"/>
    <w:multiLevelType w:val="hybridMultilevel"/>
    <w:tmpl w:val="D444E2B0"/>
    <w:lvl w:ilvl="0" w:tplc="0C128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D1A3F"/>
    <w:multiLevelType w:val="hybridMultilevel"/>
    <w:tmpl w:val="B96C0156"/>
    <w:lvl w:ilvl="0" w:tplc="B294763E">
      <w:start w:val="1"/>
      <w:numFmt w:val="lowerLetter"/>
      <w:lvlText w:val="(%1)"/>
      <w:lvlJc w:val="left"/>
      <w:pPr>
        <w:ind w:left="720" w:hanging="360"/>
      </w:pPr>
      <w:rPr>
        <w:rFonts w:cs="Arial"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34863"/>
    <w:multiLevelType w:val="hybridMultilevel"/>
    <w:tmpl w:val="6E5A1548"/>
    <w:lvl w:ilvl="0" w:tplc="B9E4E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E2D02"/>
    <w:multiLevelType w:val="hybridMultilevel"/>
    <w:tmpl w:val="ED28D4D6"/>
    <w:lvl w:ilvl="0" w:tplc="D0C23C2C">
      <w:start w:val="1"/>
      <w:numFmt w:val="decimal"/>
      <w:lvlText w:val="(%1)"/>
      <w:lvlJc w:val="left"/>
      <w:pPr>
        <w:ind w:left="144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9"/>
  </w:num>
  <w:num w:numId="4">
    <w:abstractNumId w:val="12"/>
  </w:num>
  <w:num w:numId="5">
    <w:abstractNumId w:val="6"/>
  </w:num>
  <w:num w:numId="6">
    <w:abstractNumId w:val="1"/>
  </w:num>
  <w:num w:numId="7">
    <w:abstractNumId w:val="4"/>
  </w:num>
  <w:num w:numId="8">
    <w:abstractNumId w:val="3"/>
  </w:num>
  <w:num w:numId="9">
    <w:abstractNumId w:val="7"/>
  </w:num>
  <w:num w:numId="10">
    <w:abstractNumId w:val="10"/>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D6"/>
    <w:rsid w:val="00004619"/>
    <w:rsid w:val="00006846"/>
    <w:rsid w:val="00026533"/>
    <w:rsid w:val="000645A7"/>
    <w:rsid w:val="000B02F7"/>
    <w:rsid w:val="00115C3E"/>
    <w:rsid w:val="00125F67"/>
    <w:rsid w:val="00144B75"/>
    <w:rsid w:val="00153BB6"/>
    <w:rsid w:val="00157873"/>
    <w:rsid w:val="00171583"/>
    <w:rsid w:val="001819F1"/>
    <w:rsid w:val="00186AD4"/>
    <w:rsid w:val="001A600B"/>
    <w:rsid w:val="001A6BA5"/>
    <w:rsid w:val="001B2704"/>
    <w:rsid w:val="001B6298"/>
    <w:rsid w:val="001C29D8"/>
    <w:rsid w:val="001C78BD"/>
    <w:rsid w:val="001D4881"/>
    <w:rsid w:val="001D676F"/>
    <w:rsid w:val="001D7041"/>
    <w:rsid w:val="001F65E0"/>
    <w:rsid w:val="002131A9"/>
    <w:rsid w:val="00243FCB"/>
    <w:rsid w:val="00266FD1"/>
    <w:rsid w:val="00280512"/>
    <w:rsid w:val="002B26FD"/>
    <w:rsid w:val="002B4E2E"/>
    <w:rsid w:val="002D52FF"/>
    <w:rsid w:val="002D63D2"/>
    <w:rsid w:val="002E218B"/>
    <w:rsid w:val="002E5E6C"/>
    <w:rsid w:val="002F3143"/>
    <w:rsid w:val="0030312A"/>
    <w:rsid w:val="00322ADB"/>
    <w:rsid w:val="0034158C"/>
    <w:rsid w:val="00342DDC"/>
    <w:rsid w:val="00354311"/>
    <w:rsid w:val="003565A6"/>
    <w:rsid w:val="00356ED7"/>
    <w:rsid w:val="00370B90"/>
    <w:rsid w:val="00372482"/>
    <w:rsid w:val="003968B3"/>
    <w:rsid w:val="00397E8E"/>
    <w:rsid w:val="003B0F5B"/>
    <w:rsid w:val="003C2760"/>
    <w:rsid w:val="003C37CE"/>
    <w:rsid w:val="003C5D14"/>
    <w:rsid w:val="003D7AD2"/>
    <w:rsid w:val="003E62B0"/>
    <w:rsid w:val="003F1F16"/>
    <w:rsid w:val="003F3F17"/>
    <w:rsid w:val="003F4801"/>
    <w:rsid w:val="0040160A"/>
    <w:rsid w:val="00405418"/>
    <w:rsid w:val="0040633F"/>
    <w:rsid w:val="00406AF9"/>
    <w:rsid w:val="00406BD1"/>
    <w:rsid w:val="00417C28"/>
    <w:rsid w:val="0042148C"/>
    <w:rsid w:val="00435F25"/>
    <w:rsid w:val="004376AA"/>
    <w:rsid w:val="004474B1"/>
    <w:rsid w:val="00452E7B"/>
    <w:rsid w:val="00454617"/>
    <w:rsid w:val="00456C69"/>
    <w:rsid w:val="00472099"/>
    <w:rsid w:val="004757B4"/>
    <w:rsid w:val="004760AE"/>
    <w:rsid w:val="00477FE6"/>
    <w:rsid w:val="0048747A"/>
    <w:rsid w:val="004B0822"/>
    <w:rsid w:val="004B4E18"/>
    <w:rsid w:val="004C1A7E"/>
    <w:rsid w:val="004F044B"/>
    <w:rsid w:val="004F6114"/>
    <w:rsid w:val="004F7058"/>
    <w:rsid w:val="005064C8"/>
    <w:rsid w:val="00532F67"/>
    <w:rsid w:val="005374F8"/>
    <w:rsid w:val="00541AB2"/>
    <w:rsid w:val="0054338B"/>
    <w:rsid w:val="00550B2F"/>
    <w:rsid w:val="005720F8"/>
    <w:rsid w:val="00574729"/>
    <w:rsid w:val="005906F4"/>
    <w:rsid w:val="005920D6"/>
    <w:rsid w:val="005B2C09"/>
    <w:rsid w:val="005B5E36"/>
    <w:rsid w:val="005C2C62"/>
    <w:rsid w:val="005D1BD6"/>
    <w:rsid w:val="005D6D73"/>
    <w:rsid w:val="005E4DCE"/>
    <w:rsid w:val="005E6A66"/>
    <w:rsid w:val="00606DDE"/>
    <w:rsid w:val="00615971"/>
    <w:rsid w:val="00636600"/>
    <w:rsid w:val="00650253"/>
    <w:rsid w:val="00681C39"/>
    <w:rsid w:val="006900F5"/>
    <w:rsid w:val="0069022D"/>
    <w:rsid w:val="006965E6"/>
    <w:rsid w:val="006B1D09"/>
    <w:rsid w:val="006B6A23"/>
    <w:rsid w:val="006C1651"/>
    <w:rsid w:val="006C45FB"/>
    <w:rsid w:val="006D4979"/>
    <w:rsid w:val="006E1D0E"/>
    <w:rsid w:val="006F5A73"/>
    <w:rsid w:val="00715AEE"/>
    <w:rsid w:val="0072202E"/>
    <w:rsid w:val="00731AF7"/>
    <w:rsid w:val="007338ED"/>
    <w:rsid w:val="00737BB0"/>
    <w:rsid w:val="007465BF"/>
    <w:rsid w:val="0075102C"/>
    <w:rsid w:val="007516C5"/>
    <w:rsid w:val="00781473"/>
    <w:rsid w:val="0079334B"/>
    <w:rsid w:val="00795063"/>
    <w:rsid w:val="007A1DC8"/>
    <w:rsid w:val="007B1A84"/>
    <w:rsid w:val="007B677C"/>
    <w:rsid w:val="007B7090"/>
    <w:rsid w:val="007C1A8F"/>
    <w:rsid w:val="007C2D86"/>
    <w:rsid w:val="007C6BC8"/>
    <w:rsid w:val="007D1C88"/>
    <w:rsid w:val="00806682"/>
    <w:rsid w:val="00813C8A"/>
    <w:rsid w:val="00813DFF"/>
    <w:rsid w:val="00823370"/>
    <w:rsid w:val="00831A03"/>
    <w:rsid w:val="00846C57"/>
    <w:rsid w:val="00860C80"/>
    <w:rsid w:val="0087209E"/>
    <w:rsid w:val="00883991"/>
    <w:rsid w:val="008B0CE5"/>
    <w:rsid w:val="008C02AD"/>
    <w:rsid w:val="008C7F81"/>
    <w:rsid w:val="008E3EB8"/>
    <w:rsid w:val="008F7AA6"/>
    <w:rsid w:val="00907B27"/>
    <w:rsid w:val="0091071F"/>
    <w:rsid w:val="00920791"/>
    <w:rsid w:val="00922D65"/>
    <w:rsid w:val="00927900"/>
    <w:rsid w:val="009309F7"/>
    <w:rsid w:val="009328FF"/>
    <w:rsid w:val="009370AC"/>
    <w:rsid w:val="00941A47"/>
    <w:rsid w:val="0094592A"/>
    <w:rsid w:val="009477A1"/>
    <w:rsid w:val="009528A9"/>
    <w:rsid w:val="0096138F"/>
    <w:rsid w:val="00993FC9"/>
    <w:rsid w:val="009A5E47"/>
    <w:rsid w:val="009B08A9"/>
    <w:rsid w:val="009C5FD6"/>
    <w:rsid w:val="009E7103"/>
    <w:rsid w:val="00A02E17"/>
    <w:rsid w:val="00A112C9"/>
    <w:rsid w:val="00A3257F"/>
    <w:rsid w:val="00A336C9"/>
    <w:rsid w:val="00A74D6A"/>
    <w:rsid w:val="00A95BAD"/>
    <w:rsid w:val="00AC0225"/>
    <w:rsid w:val="00AC69B5"/>
    <w:rsid w:val="00AC77AE"/>
    <w:rsid w:val="00AD45DF"/>
    <w:rsid w:val="00AD570B"/>
    <w:rsid w:val="00AF17AA"/>
    <w:rsid w:val="00AF447D"/>
    <w:rsid w:val="00B16C46"/>
    <w:rsid w:val="00B53BF7"/>
    <w:rsid w:val="00B62EBA"/>
    <w:rsid w:val="00B75E3B"/>
    <w:rsid w:val="00B81A6F"/>
    <w:rsid w:val="00BC7F60"/>
    <w:rsid w:val="00BF071A"/>
    <w:rsid w:val="00BF4865"/>
    <w:rsid w:val="00C1189A"/>
    <w:rsid w:val="00C21ADD"/>
    <w:rsid w:val="00C21B89"/>
    <w:rsid w:val="00C24EA8"/>
    <w:rsid w:val="00C45064"/>
    <w:rsid w:val="00C56AE8"/>
    <w:rsid w:val="00C666D4"/>
    <w:rsid w:val="00C93EA1"/>
    <w:rsid w:val="00CA6689"/>
    <w:rsid w:val="00CB290C"/>
    <w:rsid w:val="00CC03BE"/>
    <w:rsid w:val="00CC4CF1"/>
    <w:rsid w:val="00CF0234"/>
    <w:rsid w:val="00D045B1"/>
    <w:rsid w:val="00D32B46"/>
    <w:rsid w:val="00D42313"/>
    <w:rsid w:val="00D44B15"/>
    <w:rsid w:val="00D4736B"/>
    <w:rsid w:val="00D66D17"/>
    <w:rsid w:val="00D70FF5"/>
    <w:rsid w:val="00D74F1C"/>
    <w:rsid w:val="00D75200"/>
    <w:rsid w:val="00D816B9"/>
    <w:rsid w:val="00D93F67"/>
    <w:rsid w:val="00D9696E"/>
    <w:rsid w:val="00DB1B11"/>
    <w:rsid w:val="00DB54CF"/>
    <w:rsid w:val="00DB71A7"/>
    <w:rsid w:val="00DC44E3"/>
    <w:rsid w:val="00DC77C2"/>
    <w:rsid w:val="00DE117C"/>
    <w:rsid w:val="00E02E4A"/>
    <w:rsid w:val="00E41A28"/>
    <w:rsid w:val="00E46E77"/>
    <w:rsid w:val="00E6183C"/>
    <w:rsid w:val="00E92F72"/>
    <w:rsid w:val="00E932F2"/>
    <w:rsid w:val="00E961AE"/>
    <w:rsid w:val="00EA40F0"/>
    <w:rsid w:val="00EB03BF"/>
    <w:rsid w:val="00EB0C65"/>
    <w:rsid w:val="00EC7E70"/>
    <w:rsid w:val="00ED18C2"/>
    <w:rsid w:val="00ED55D0"/>
    <w:rsid w:val="00EE1F43"/>
    <w:rsid w:val="00EF1AEA"/>
    <w:rsid w:val="00EF4263"/>
    <w:rsid w:val="00F04CCC"/>
    <w:rsid w:val="00F16E20"/>
    <w:rsid w:val="00F2395D"/>
    <w:rsid w:val="00F4186E"/>
    <w:rsid w:val="00F43F8A"/>
    <w:rsid w:val="00F56683"/>
    <w:rsid w:val="00F667B1"/>
    <w:rsid w:val="00F92AE3"/>
    <w:rsid w:val="00FA1B64"/>
    <w:rsid w:val="00FB38EA"/>
    <w:rsid w:val="00FB669A"/>
    <w:rsid w:val="00FC7CA7"/>
    <w:rsid w:val="00FE0771"/>
    <w:rsid w:val="00FF1653"/>
    <w:rsid w:val="00FF3495"/>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303D3"/>
  <w15:docId w15:val="{E9A6BF3B-5900-49A6-88B2-7BF67E6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FD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D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C5FD6"/>
  </w:style>
  <w:style w:type="paragraph" w:styleId="Footer">
    <w:name w:val="footer"/>
    <w:basedOn w:val="Normal"/>
    <w:link w:val="FooterChar"/>
    <w:unhideWhenUsed/>
    <w:rsid w:val="009C5FD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9C5FD6"/>
  </w:style>
  <w:style w:type="paragraph" w:styleId="HTMLPreformatted">
    <w:name w:val="HTML Preformatted"/>
    <w:basedOn w:val="Normal"/>
    <w:link w:val="HTMLPreformattedChar"/>
    <w:rsid w:val="009C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C5FD6"/>
    <w:rPr>
      <w:rFonts w:ascii="Courier New" w:eastAsia="Courier New" w:hAnsi="Courier New" w:cs="Courier New"/>
      <w:sz w:val="20"/>
      <w:szCs w:val="20"/>
    </w:rPr>
  </w:style>
  <w:style w:type="character" w:styleId="Hyperlink">
    <w:name w:val="Hyperlink"/>
    <w:basedOn w:val="DefaultParagraphFont"/>
    <w:rsid w:val="009C5FD6"/>
    <w:rPr>
      <w:color w:val="0000FF"/>
      <w:u w:val="single"/>
    </w:rPr>
  </w:style>
  <w:style w:type="character" w:customStyle="1" w:styleId="ptext-3">
    <w:name w:val="ptext-3"/>
    <w:basedOn w:val="DefaultParagraphFont"/>
    <w:rsid w:val="009C5FD6"/>
    <w:rPr>
      <w:b w:val="0"/>
      <w:bCs w:val="0"/>
      <w:sz w:val="20"/>
      <w:szCs w:val="20"/>
    </w:rPr>
  </w:style>
  <w:style w:type="paragraph" w:styleId="BodyText">
    <w:name w:val="Body Text"/>
    <w:basedOn w:val="Normal"/>
    <w:link w:val="BodyTextChar"/>
    <w:rsid w:val="00907B27"/>
    <w:pPr>
      <w:jc w:val="center"/>
    </w:pPr>
    <w:rPr>
      <w:sz w:val="28"/>
    </w:rPr>
  </w:style>
  <w:style w:type="character" w:customStyle="1" w:styleId="BodyTextChar">
    <w:name w:val="Body Text Char"/>
    <w:basedOn w:val="DefaultParagraphFont"/>
    <w:link w:val="BodyText"/>
    <w:rsid w:val="00907B27"/>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4B0822"/>
    <w:rPr>
      <w:color w:val="800080"/>
      <w:u w:val="single"/>
    </w:rPr>
  </w:style>
  <w:style w:type="paragraph" w:styleId="BalloonText">
    <w:name w:val="Balloon Text"/>
    <w:basedOn w:val="Normal"/>
    <w:link w:val="BalloonTextChar"/>
    <w:uiPriority w:val="99"/>
    <w:semiHidden/>
    <w:unhideWhenUsed/>
    <w:rsid w:val="00F92AE3"/>
    <w:rPr>
      <w:rFonts w:ascii="Tahoma" w:hAnsi="Tahoma" w:cs="Tahoma"/>
      <w:sz w:val="16"/>
      <w:szCs w:val="16"/>
    </w:rPr>
  </w:style>
  <w:style w:type="character" w:customStyle="1" w:styleId="BalloonTextChar">
    <w:name w:val="Balloon Text Char"/>
    <w:basedOn w:val="DefaultParagraphFont"/>
    <w:link w:val="BalloonText"/>
    <w:uiPriority w:val="99"/>
    <w:semiHidden/>
    <w:rsid w:val="00F92AE3"/>
    <w:rPr>
      <w:rFonts w:ascii="Tahoma" w:eastAsia="Times New Roman" w:hAnsi="Tahoma" w:cs="Tahoma"/>
      <w:sz w:val="16"/>
      <w:szCs w:val="16"/>
    </w:rPr>
  </w:style>
  <w:style w:type="paragraph" w:styleId="ListParagraph">
    <w:name w:val="List Paragraph"/>
    <w:basedOn w:val="Normal"/>
    <w:uiPriority w:val="34"/>
    <w:qFormat/>
    <w:rsid w:val="00927900"/>
    <w:pPr>
      <w:ind w:left="720"/>
    </w:pPr>
  </w:style>
  <w:style w:type="paragraph" w:styleId="Revision">
    <w:name w:val="Revision"/>
    <w:hidden/>
    <w:uiPriority w:val="99"/>
    <w:semiHidden/>
    <w:rsid w:val="00472099"/>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3968B3"/>
    <w:rPr>
      <w:color w:val="605E5C"/>
      <w:shd w:val="clear" w:color="auto" w:fill="E1DFDD"/>
    </w:rPr>
  </w:style>
  <w:style w:type="paragraph" w:styleId="BodyTextIndent">
    <w:name w:val="Body Text Indent"/>
    <w:basedOn w:val="Normal"/>
    <w:link w:val="BodyTextIndentChar"/>
    <w:uiPriority w:val="99"/>
    <w:semiHidden/>
    <w:unhideWhenUsed/>
    <w:rsid w:val="003968B3"/>
    <w:pPr>
      <w:spacing w:after="120"/>
      <w:ind w:left="360"/>
    </w:pPr>
  </w:style>
  <w:style w:type="character" w:customStyle="1" w:styleId="BodyTextIndentChar">
    <w:name w:val="Body Text Indent Char"/>
    <w:basedOn w:val="DefaultParagraphFont"/>
    <w:link w:val="BodyTextIndent"/>
    <w:uiPriority w:val="99"/>
    <w:semiHidden/>
    <w:rsid w:val="003968B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alca.org" TargetMode="External"/><Relationship Id="rId13" Type="http://schemas.openxmlformats.org/officeDocument/2006/relationships/hyperlink" Target="http://ecfr.gpoaccess.gov/cgi/t/text/text-idx?c=ecfr&amp;sid=13734845220744370804c20da2294a03&amp;rgn=div5&amp;view=text&amp;node=24:4.0.3.1.3&amp;idno=2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fr.gpoaccess.gov/cgi/t/text/text-idx?c=ecfr&amp;sid=13734845220744370804c20da2294a03&amp;rgn=div5&amp;view=text&amp;node=24:4.0.3.1.3&amp;idno=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fr.gpoaccess.gov/cgi/t/text/text-idx?c=ecfr&amp;sid=f41eb312b1425d2a95a2478fde61e11f&amp;rgn=div5&amp;view=text&amp;node=24:4.0.3.1.3&amp;idno=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13734845220744370804c20da2294a03&amp;rgn=div5&amp;view=text&amp;node=24:4.0.3.1.3&amp;idno=24" TargetMode="External"/><Relationship Id="rId5" Type="http://schemas.openxmlformats.org/officeDocument/2006/relationships/webSettings" Target="webSettings.xml"/><Relationship Id="rId15" Type="http://schemas.openxmlformats.org/officeDocument/2006/relationships/hyperlink" Target="file:///C:\Documents%20and%20Settings\h18613\Local%20Settings\Temporary%20Internet%20Files\Content.Outlook\Application%20Data\Microsoft\24%20CFR%20903.17(a).htm" TargetMode="External"/><Relationship Id="rId10" Type="http://schemas.openxmlformats.org/officeDocument/2006/relationships/hyperlink" Target="http://ecfr.gpoaccess.gov/cgi/t/text/text-idx?c=ecfr&amp;sid=13734845220744370804c20da2294a03&amp;rgn=div5&amp;view=text&amp;node=24:4.0.3.1.3&amp;idno=2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ud.gov/offices/adm/hudclips/forms/files/50077sl.doc" TargetMode="External"/><Relationship Id="rId14" Type="http://schemas.openxmlformats.org/officeDocument/2006/relationships/hyperlink" Target="http://ecfr.gpoaccess.gov/cgi/t/text/text-idx?c=ecfr&amp;sid=13734845220744370804c20da2294a03&amp;rgn=div5&amp;view=text&amp;node=24:4.0.3.1.3&amp;idno=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933B-00E4-428D-A085-E1005B29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15547</CharactersWithSpaces>
  <SharedDoc>false</SharedDoc>
  <HLinks>
    <vt:vector size="96" baseType="variant">
      <vt:variant>
        <vt:i4>2556013</vt:i4>
      </vt:variant>
      <vt:variant>
        <vt:i4>67</vt:i4>
      </vt:variant>
      <vt:variant>
        <vt:i4>0</vt:i4>
      </vt:variant>
      <vt:variant>
        <vt:i4>5</vt:i4>
      </vt:variant>
      <vt:variant>
        <vt:lpwstr>http://www.hud.gov/offices/adm/hudclips/forms/files/50077sl.doc</vt:lpwstr>
      </vt:variant>
      <vt:variant>
        <vt:lpwstr/>
      </vt:variant>
      <vt:variant>
        <vt:i4>4849732</vt:i4>
      </vt:variant>
      <vt:variant>
        <vt:i4>64</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61</vt:i4>
      </vt:variant>
      <vt:variant>
        <vt:i4>0</vt:i4>
      </vt:variant>
      <vt:variant>
        <vt:i4>5</vt:i4>
      </vt:variant>
      <vt:variant>
        <vt:lpwstr>http://www.hud.gov/offices/adm/hudclips/forms/files/50077.pdf</vt:lpwstr>
      </vt:variant>
      <vt:variant>
        <vt:lpwstr/>
      </vt:variant>
      <vt:variant>
        <vt:i4>5046292</vt:i4>
      </vt:variant>
      <vt:variant>
        <vt:i4>58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7995503</vt:i4>
      </vt:variant>
      <vt:variant>
        <vt:i4>55</vt:i4>
      </vt:variant>
      <vt:variant>
        <vt:i4>0</vt:i4>
      </vt:variant>
      <vt:variant>
        <vt:i4>5</vt:i4>
      </vt:variant>
      <vt:variant>
        <vt:lpwstr>http://www.hud.gov/offices/pih/programs/ph/capfun/index.cfm</vt:lpwstr>
      </vt:variant>
      <vt:variant>
        <vt:lpwstr/>
      </vt:variant>
      <vt:variant>
        <vt:i4>2556013</vt:i4>
      </vt:variant>
      <vt:variant>
        <vt:i4>52</vt:i4>
      </vt:variant>
      <vt:variant>
        <vt:i4>0</vt:i4>
      </vt:variant>
      <vt:variant>
        <vt:i4>5</vt:i4>
      </vt:variant>
      <vt:variant>
        <vt:lpwstr>http://www.hud.gov/offices/adm/hudclips/forms/files/50077sl.doc</vt:lpwstr>
      </vt:variant>
      <vt:variant>
        <vt:lpwstr/>
      </vt:variant>
      <vt:variant>
        <vt:i4>4849732</vt:i4>
      </vt:variant>
      <vt:variant>
        <vt:i4>49</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46</vt:i4>
      </vt:variant>
      <vt:variant>
        <vt:i4>0</vt:i4>
      </vt:variant>
      <vt:variant>
        <vt:i4>5</vt:i4>
      </vt:variant>
      <vt:variant>
        <vt:lpwstr>http://www.hud.gov/offices/adm/hudclips/forms/files/50077.pdf</vt:lpwstr>
      </vt:variant>
      <vt:variant>
        <vt:lpwstr/>
      </vt:variant>
      <vt:variant>
        <vt:i4>5046292</vt:i4>
      </vt:variant>
      <vt:variant>
        <vt:i4>43</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5963860</vt:i4>
      </vt:variant>
      <vt:variant>
        <vt:i4>36</vt:i4>
      </vt:variant>
      <vt:variant>
        <vt:i4>0</vt:i4>
      </vt:variant>
      <vt:variant>
        <vt:i4>5</vt:i4>
      </vt:variant>
      <vt:variant>
        <vt:lpwstr>C:\Documents and Settings\h18613\Local Settings\Temporary Internet Files\Content.Outlook\Application Data\Microsoft\24 CFR 903.17(a).htm</vt:lpwstr>
      </vt:variant>
      <vt:variant>
        <vt:lpwstr/>
      </vt:variant>
      <vt:variant>
        <vt:i4>4980756</vt:i4>
      </vt:variant>
      <vt:variant>
        <vt:i4>33</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30</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27</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24</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1114134</vt:i4>
      </vt:variant>
      <vt:variant>
        <vt:i4>21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Nadine Buchanan</cp:lastModifiedBy>
  <cp:revision>6</cp:revision>
  <cp:lastPrinted>2020-07-28T17:17:00Z</cp:lastPrinted>
  <dcterms:created xsi:type="dcterms:W3CDTF">2020-07-24T14:31:00Z</dcterms:created>
  <dcterms:modified xsi:type="dcterms:W3CDTF">2020-07-28T17:17:00Z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